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5FE8B666"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695621">
        <w:rPr>
          <w:rFonts w:cs="Arial"/>
          <w:bCs/>
          <w:sz w:val="28"/>
        </w:rPr>
        <w:t>#106</w:t>
      </w:r>
      <w:r w:rsidR="00B66DFA">
        <w:rPr>
          <w:rFonts w:cs="Arial"/>
          <w:bCs/>
          <w:sz w:val="28"/>
        </w:rPr>
        <w:t>bis</w:t>
      </w:r>
      <w:r w:rsidR="00993075">
        <w:rPr>
          <w:rFonts w:cs="Arial"/>
          <w:bCs/>
          <w:sz w:val="28"/>
        </w:rPr>
        <w:t>-</w:t>
      </w:r>
      <w:r w:rsidR="00A1447D">
        <w:rPr>
          <w:rFonts w:cs="Arial"/>
          <w:bCs/>
          <w:sz w:val="28"/>
        </w:rPr>
        <w:t>e</w:t>
      </w:r>
      <w:r w:rsidR="001361C1">
        <w:rPr>
          <w:rFonts w:cs="Arial"/>
          <w:bCs/>
          <w:sz w:val="28"/>
        </w:rPr>
        <w:t xml:space="preserve"> 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DF1CD0">
        <w:rPr>
          <w:rFonts w:eastAsia="MS Mincho" w:cs="Arial"/>
          <w:bCs/>
          <w:sz w:val="28"/>
          <w:szCs w:val="24"/>
          <w:lang w:val="en-US"/>
        </w:rPr>
        <w:t>R1-21</w:t>
      </w:r>
      <w:r w:rsidR="00A1447D">
        <w:rPr>
          <w:rFonts w:eastAsia="MS Mincho" w:cs="Arial"/>
          <w:bCs/>
          <w:sz w:val="28"/>
          <w:szCs w:val="24"/>
          <w:lang w:val="en-US"/>
        </w:rPr>
        <w:t>0</w:t>
      </w:r>
      <w:r w:rsidR="00B66DFA">
        <w:rPr>
          <w:rFonts w:eastAsia="MS Mincho" w:cs="Arial"/>
          <w:bCs/>
          <w:sz w:val="28"/>
          <w:szCs w:val="24"/>
          <w:lang w:val="en-US"/>
        </w:rPr>
        <w:t>9172</w:t>
      </w:r>
    </w:p>
    <w:p w14:paraId="6D9A9A80" w14:textId="4C9D3105" w:rsidR="006517D0" w:rsidRPr="009A4147" w:rsidRDefault="00B66DFA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e-Meeting</w:t>
      </w:r>
      <w:r w:rsidRPr="00585EBA">
        <w:rPr>
          <w:rFonts w:cs="Arial"/>
          <w:bCs/>
          <w:sz w:val="28"/>
        </w:rPr>
        <w:t xml:space="preserve">, </w:t>
      </w:r>
      <w:r w:rsidRPr="00585EBA">
        <w:rPr>
          <w:rFonts w:eastAsia="MS Mincho" w:cs="Arial"/>
          <w:bCs/>
          <w:sz w:val="28"/>
          <w:lang w:eastAsia="ja-JP"/>
        </w:rPr>
        <w:t>October 11</w:t>
      </w:r>
      <w:r w:rsidRPr="00585EBA">
        <w:rPr>
          <w:rFonts w:eastAsia="MS Mincho" w:cs="Arial"/>
          <w:bCs/>
          <w:sz w:val="28"/>
          <w:vertAlign w:val="superscript"/>
          <w:lang w:eastAsia="ja-JP"/>
        </w:rPr>
        <w:t>th</w:t>
      </w:r>
      <w:r w:rsidRPr="00585EBA">
        <w:rPr>
          <w:rFonts w:eastAsia="MS Mincho" w:cs="Arial"/>
          <w:bCs/>
          <w:sz w:val="28"/>
          <w:lang w:eastAsia="ja-JP"/>
        </w:rPr>
        <w:t xml:space="preserve"> – 19</w:t>
      </w:r>
      <w:r w:rsidRPr="00585EBA">
        <w:rPr>
          <w:rFonts w:eastAsia="MS Mincho" w:cs="Arial"/>
          <w:bCs/>
          <w:sz w:val="28"/>
          <w:vertAlign w:val="superscript"/>
          <w:lang w:eastAsia="ja-JP"/>
        </w:rPr>
        <w:t>th</w:t>
      </w:r>
      <w:r w:rsidRPr="00585EBA">
        <w:rPr>
          <w:rFonts w:eastAsia="MS Mincho" w:cs="Arial"/>
          <w:bCs/>
          <w:sz w:val="28"/>
          <w:lang w:eastAsia="ja-JP"/>
        </w:rPr>
        <w:t>,</w:t>
      </w:r>
      <w:r>
        <w:rPr>
          <w:rFonts w:eastAsia="MS Mincho" w:cs="Arial"/>
          <w:b w:val="0"/>
          <w:bCs/>
          <w:sz w:val="28"/>
          <w:lang w:eastAsia="ja-JP"/>
        </w:rPr>
        <w:t xml:space="preserve"> </w:t>
      </w:r>
      <w:r w:rsidR="00A1447D">
        <w:rPr>
          <w:rFonts w:cs="Arial"/>
          <w:bCs/>
          <w:sz w:val="28"/>
        </w:rPr>
        <w:t>202</w:t>
      </w:r>
      <w:r w:rsidR="00F31051">
        <w:rPr>
          <w:rFonts w:cs="Arial"/>
          <w:bCs/>
          <w:sz w:val="28"/>
        </w:rPr>
        <w:t>1</w:t>
      </w:r>
      <w:r w:rsidR="00634586">
        <w:rPr>
          <w:rFonts w:eastAsia="MS Mincho" w:cs="Arial"/>
          <w:bCs/>
          <w:sz w:val="28"/>
          <w:lang w:eastAsia="ja-JP"/>
        </w:rPr>
        <w:t xml:space="preserve"> 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14:paraId="5F261769" w14:textId="03724A65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634600">
        <w:rPr>
          <w:rFonts w:cs="Arial"/>
          <w:bCs/>
          <w:sz w:val="28"/>
          <w:szCs w:val="24"/>
          <w:lang w:val="en-US" w:eastAsia="zh-TW"/>
        </w:rPr>
        <w:t>8.15.2</w:t>
      </w:r>
    </w:p>
    <w:p w14:paraId="535CFB2C" w14:textId="37C61D68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574EED62" w14:textId="641D4197" w:rsidR="00924197" w:rsidRPr="00791352" w:rsidRDefault="006517D0" w:rsidP="00924197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4F402C" w:rsidRPr="004F402C">
        <w:rPr>
          <w:rFonts w:cs="Arial"/>
          <w:bCs/>
          <w:sz w:val="28"/>
          <w:szCs w:val="24"/>
          <w:lang w:val="en-US" w:eastAsia="zh-TW"/>
        </w:rPr>
        <w:t xml:space="preserve">Timing relationship enhancements </w:t>
      </w:r>
      <w:r w:rsidR="004F402C">
        <w:rPr>
          <w:rFonts w:cs="Arial"/>
          <w:bCs/>
          <w:sz w:val="28"/>
          <w:szCs w:val="24"/>
          <w:lang w:val="en-US" w:eastAsia="zh-TW"/>
        </w:rPr>
        <w:t xml:space="preserve">for </w:t>
      </w:r>
      <w:r w:rsidR="007B4A25">
        <w:rPr>
          <w:rFonts w:cs="Arial"/>
          <w:bCs/>
          <w:sz w:val="28"/>
          <w:szCs w:val="24"/>
          <w:lang w:val="en-US" w:eastAsia="zh-TW"/>
        </w:rPr>
        <w:t>IoT-IoT NTN</w:t>
      </w:r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6FE99DB8" w14:textId="2E819163" w:rsidR="00596A61" w:rsidRDefault="00DC6684" w:rsidP="00BF224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DC6684">
        <w:rPr>
          <w:rFonts w:ascii="Times New Roman" w:hAnsi="Times New Roman"/>
          <w:b w:val="0"/>
          <w:noProof w:val="0"/>
          <w:sz w:val="20"/>
        </w:rPr>
        <w:t>At the RAN#92 meeting, a new Work Item was approved for IoT Non Terrestrial Network (NTN) [1]. This TDoc addresses aspects of</w:t>
      </w:r>
      <w:r w:rsidR="00820234">
        <w:rPr>
          <w:rFonts w:ascii="Times New Roman" w:hAnsi="Times New Roman"/>
          <w:b w:val="0"/>
          <w:noProof w:val="0"/>
          <w:sz w:val="20"/>
        </w:rPr>
        <w:t xml:space="preserve"> timing relation</w:t>
      </w:r>
      <w:r>
        <w:rPr>
          <w:rFonts w:ascii="Times New Roman" w:hAnsi="Times New Roman"/>
          <w:b w:val="0"/>
          <w:noProof w:val="0"/>
          <w:sz w:val="20"/>
        </w:rPr>
        <w:t>ships for IoT NTN.</w:t>
      </w:r>
    </w:p>
    <w:p w14:paraId="2AE21793" w14:textId="4D8FD179" w:rsidR="005B7CCC" w:rsidRDefault="005B7CCC" w:rsidP="00680EF7">
      <w:pPr>
        <w:pStyle w:val="BodyText"/>
      </w:pPr>
      <w:bookmarkStart w:id="2" w:name="_Ref481671177"/>
    </w:p>
    <w:p w14:paraId="5AC821FC" w14:textId="77777777" w:rsidR="00E06E75" w:rsidRPr="00E06E75" w:rsidRDefault="00E06E75" w:rsidP="00E06E75">
      <w:pPr>
        <w:pStyle w:val="Heading1"/>
        <w:rPr>
          <w:rFonts w:cs="Arial"/>
        </w:rPr>
      </w:pPr>
      <w:r w:rsidRPr="00E06E75">
        <w:rPr>
          <w:rFonts w:cs="Arial"/>
        </w:rPr>
        <w:t>Need and role for UE-specific TA</w:t>
      </w:r>
    </w:p>
    <w:p w14:paraId="6BFEE4C2" w14:textId="1F8CD4C3" w:rsidR="00E06E75" w:rsidRDefault="00E06E75" w:rsidP="00082F44">
      <w:pPr>
        <w:pStyle w:val="BodyText"/>
      </w:pPr>
      <w:r w:rsidRPr="00E06E75">
        <w:t xml:space="preserve">The </w:t>
      </w:r>
      <w:r>
        <w:t>n</w:t>
      </w:r>
      <w:r w:rsidRPr="00E06E75">
        <w:t>eed and role for UE-specific TA</w:t>
      </w:r>
      <w:r>
        <w:t xml:space="preserve"> was</w:t>
      </w:r>
      <w:r w:rsidRPr="00E06E75">
        <w:t xml:space="preserve"> </w:t>
      </w:r>
      <w:r>
        <w:t>discussed</w:t>
      </w:r>
      <w:r w:rsidRPr="00E06E75">
        <w:t xml:space="preserve"> i</w:t>
      </w:r>
      <w:r>
        <w:t>n IoT NTN Work Item in Section 7.1</w:t>
      </w:r>
      <w:r w:rsidRPr="00E06E75">
        <w:t xml:space="preserve"> in FL summary in [3].</w:t>
      </w:r>
      <w:r>
        <w:t xml:space="preserve"> In RAN1#106-e, the following FL proposal was made:</w:t>
      </w:r>
    </w:p>
    <w:p w14:paraId="64403EE7" w14:textId="77777777" w:rsidR="00E06E75" w:rsidRPr="00E06E75" w:rsidRDefault="00E06E75" w:rsidP="00E06E75">
      <w:pPr>
        <w:pStyle w:val="BodyText"/>
        <w:rPr>
          <w:i/>
        </w:rPr>
      </w:pPr>
      <w:r w:rsidRPr="00E06E75">
        <w:rPr>
          <w:i/>
        </w:rPr>
        <w:t>The following options represent quantities that can be considered for signalling to set and update the UE-specific TA (only some may be supported)</w:t>
      </w:r>
    </w:p>
    <w:p w14:paraId="0FBA004F" w14:textId="5C8DB27B" w:rsidR="00E06E75" w:rsidRPr="00E06E75" w:rsidRDefault="00E06E75" w:rsidP="00E06E75">
      <w:pPr>
        <w:pStyle w:val="BodyText"/>
        <w:numPr>
          <w:ilvl w:val="0"/>
          <w:numId w:val="40"/>
        </w:numPr>
        <w:rPr>
          <w:i/>
        </w:rPr>
      </w:pPr>
      <w:r w:rsidRPr="00E06E75">
        <w:rPr>
          <w:i/>
        </w:rPr>
        <w:t>Option 1: UE-specific N</w:t>
      </w:r>
      <w:r w:rsidRPr="00E06E75">
        <w:rPr>
          <w:i/>
          <w:vertAlign w:val="subscript"/>
        </w:rPr>
        <w:t xml:space="preserve">TA,UE-specific  </w:t>
      </w:r>
    </w:p>
    <w:p w14:paraId="6DAA88C0" w14:textId="7702A4FF" w:rsidR="00E06E75" w:rsidRPr="00E06E75" w:rsidRDefault="00E06E75" w:rsidP="00E06E75">
      <w:pPr>
        <w:pStyle w:val="BodyText"/>
        <w:numPr>
          <w:ilvl w:val="0"/>
          <w:numId w:val="40"/>
        </w:numPr>
        <w:rPr>
          <w:i/>
        </w:rPr>
      </w:pPr>
      <w:r w:rsidRPr="00E06E75">
        <w:rPr>
          <w:i/>
        </w:rPr>
        <w:t>Option 2: UE-specific full TA applicable to UL transmission</w:t>
      </w:r>
    </w:p>
    <w:p w14:paraId="424D147A" w14:textId="3B80BBC7" w:rsidR="00E06E75" w:rsidRPr="00E06E75" w:rsidRDefault="00E06E75" w:rsidP="00E06E75">
      <w:pPr>
        <w:pStyle w:val="BodyText"/>
        <w:numPr>
          <w:ilvl w:val="0"/>
          <w:numId w:val="40"/>
        </w:numPr>
        <w:rPr>
          <w:i/>
        </w:rPr>
      </w:pPr>
      <w:r w:rsidRPr="00E06E75">
        <w:rPr>
          <w:i/>
        </w:rPr>
        <w:t xml:space="preserve">Option 3: UE location </w:t>
      </w:r>
    </w:p>
    <w:p w14:paraId="2217675C" w14:textId="54B0A5EC" w:rsidR="00E06E75" w:rsidRPr="00E06E75" w:rsidRDefault="00E06E75" w:rsidP="00E06E75">
      <w:pPr>
        <w:pStyle w:val="BodyText"/>
        <w:numPr>
          <w:ilvl w:val="0"/>
          <w:numId w:val="40"/>
        </w:numPr>
        <w:rPr>
          <w:i/>
        </w:rPr>
      </w:pPr>
      <w:r w:rsidRPr="00E06E75">
        <w:rPr>
          <w:i/>
        </w:rPr>
        <w:t xml:space="preserve">Option 4: Difference between UE-specific K_offset and cell-specific K_offset </w:t>
      </w:r>
    </w:p>
    <w:p w14:paraId="76E5027E" w14:textId="17DA2667" w:rsidR="00E06E75" w:rsidRPr="00E06E75" w:rsidRDefault="00E06E75" w:rsidP="00E06E75">
      <w:pPr>
        <w:pStyle w:val="BodyText"/>
        <w:numPr>
          <w:ilvl w:val="0"/>
          <w:numId w:val="40"/>
        </w:numPr>
        <w:rPr>
          <w:i/>
        </w:rPr>
      </w:pPr>
      <w:r w:rsidRPr="00E06E75">
        <w:rPr>
          <w:i/>
        </w:rPr>
        <w:t xml:space="preserve">Option 5: Difference between the last applied K_offset (e.g., cell-specific K_offset or UE-specific K_offset indicated by the network) and one new K_offset suggested by UE </w:t>
      </w:r>
    </w:p>
    <w:p w14:paraId="4A9DA651" w14:textId="46C5F076" w:rsidR="00E06E75" w:rsidRPr="00E06E75" w:rsidRDefault="00E06E75" w:rsidP="00E06E75">
      <w:pPr>
        <w:pStyle w:val="BodyText"/>
        <w:numPr>
          <w:ilvl w:val="0"/>
          <w:numId w:val="40"/>
        </w:numPr>
        <w:rPr>
          <w:i/>
        </w:rPr>
      </w:pPr>
      <w:r w:rsidRPr="00E06E75">
        <w:rPr>
          <w:i/>
        </w:rPr>
        <w:t>Option 6: Differential indication</w:t>
      </w:r>
    </w:p>
    <w:p w14:paraId="1D0245B9" w14:textId="32A6C898" w:rsidR="00E06E75" w:rsidRPr="00E06E75" w:rsidRDefault="00E06E75" w:rsidP="00E06E75">
      <w:pPr>
        <w:pStyle w:val="BodyText"/>
        <w:numPr>
          <w:ilvl w:val="0"/>
          <w:numId w:val="40"/>
        </w:numPr>
        <w:rPr>
          <w:i/>
        </w:rPr>
      </w:pPr>
      <w:r w:rsidRPr="00E06E75">
        <w:rPr>
          <w:i/>
        </w:rPr>
        <w:t>Option 7: Reporting of a stationarity indication + Option 1 or Option 2</w:t>
      </w:r>
    </w:p>
    <w:p w14:paraId="4E1E1836" w14:textId="436A2E02" w:rsidR="00E06E75" w:rsidRPr="00E06E75" w:rsidRDefault="00E06E75" w:rsidP="00E06E75">
      <w:pPr>
        <w:pStyle w:val="BodyText"/>
        <w:numPr>
          <w:ilvl w:val="0"/>
          <w:numId w:val="40"/>
        </w:numPr>
        <w:rPr>
          <w:i/>
        </w:rPr>
      </w:pPr>
      <w:r w:rsidRPr="00E06E75">
        <w:rPr>
          <w:i/>
        </w:rPr>
        <w:t>FFS whether to down select including combining options</w:t>
      </w:r>
    </w:p>
    <w:p w14:paraId="1FA62678" w14:textId="77777777" w:rsidR="000732E8" w:rsidRDefault="000732E8" w:rsidP="00D60900">
      <w:pPr>
        <w:pStyle w:val="BodyText"/>
        <w:rPr>
          <w:color w:val="000000"/>
        </w:rPr>
      </w:pPr>
    </w:p>
    <w:p w14:paraId="6BB5FA96" w14:textId="3F5B4640" w:rsidR="00AC5BBE" w:rsidRPr="000732E8" w:rsidRDefault="00AC5BBE" w:rsidP="00AC5BBE">
      <w:pPr>
        <w:pStyle w:val="BodyText"/>
      </w:pPr>
      <w:r w:rsidRPr="000732E8">
        <w:t>Option 1: UE-specific N</w:t>
      </w:r>
      <w:r w:rsidRPr="000732E8">
        <w:rPr>
          <w:vertAlign w:val="subscript"/>
        </w:rPr>
        <w:t xml:space="preserve">TA,UE-specific  ,  </w:t>
      </w:r>
      <w:r w:rsidRPr="000732E8">
        <w:t>Option 2: UE-specific full TA applicable to UL transmission, and Option 4: Difference between UE-specific K_offset and cell-specific K_offset can all be used for reporting essentially the same thing. The difference is the signalling overhead and when these can be reported.</w:t>
      </w:r>
      <w:r>
        <w:t xml:space="preserve"> </w:t>
      </w:r>
    </w:p>
    <w:p w14:paraId="01FC8178" w14:textId="5634FCB4" w:rsidR="002049EA" w:rsidRDefault="00CA75D5" w:rsidP="00D60900">
      <w:pPr>
        <w:pStyle w:val="BodyText"/>
      </w:pPr>
      <w:r>
        <w:t xml:space="preserve">It was agreed for NR NTN that the granularity of  K_offset can be a number of slots. </w:t>
      </w:r>
      <w:r w:rsidR="002049EA">
        <w:t xml:space="preserve">It was further discussed whether the UE-specific K_offset should the partial K_offset over the service link (i.e. Option 1), the full K_offset over the service link and feeder link (i.e. Option 2), or the differential K_offset computed as the difference between the cell-specific K_offset and the UE-specific offset (i.e. Option 4). The determination of the value of the K_offset options </w:t>
      </w:r>
      <w:r w:rsidR="00AC5BBE">
        <w:t xml:space="preserve">are similar for NR NTN or IoT NTN, and these </w:t>
      </w:r>
      <w:r w:rsidR="002049EA">
        <w:t>can be found in our sister contribution in AI 8.4.1</w:t>
      </w:r>
      <w:r w:rsidR="00AC5BBE">
        <w:t>. We repeat the proposal and observation below:</w:t>
      </w:r>
      <w:r w:rsidR="002049EA">
        <w:t xml:space="preserve">  </w:t>
      </w:r>
    </w:p>
    <w:p w14:paraId="22AC8D64" w14:textId="77777777" w:rsidR="00AC5BBE" w:rsidRPr="005C67ED" w:rsidRDefault="00AC5BBE" w:rsidP="00AC5BBE">
      <w:pPr>
        <w:pStyle w:val="BodyText"/>
        <w:rPr>
          <w:i/>
          <w:color w:val="000000"/>
        </w:rPr>
      </w:pPr>
      <w:r w:rsidRPr="005C67ED">
        <w:rPr>
          <w:b/>
          <w:i/>
          <w:color w:val="000000"/>
        </w:rPr>
        <w:t>Observation 1</w:t>
      </w:r>
      <w:r w:rsidRPr="005C67ED">
        <w:rPr>
          <w:i/>
          <w:color w:val="000000"/>
        </w:rPr>
        <w:t xml:space="preserve">: The </w:t>
      </w:r>
      <w:r w:rsidRPr="005C67ED">
        <w:rPr>
          <w:i/>
          <w:color w:val="000000" w:themeColor="text1"/>
        </w:rPr>
        <w:t>UE-specific differential K_offset has lower overhead that the UE-specific</w:t>
      </w:r>
      <w:r>
        <w:rPr>
          <w:i/>
          <w:color w:val="000000" w:themeColor="text1"/>
        </w:rPr>
        <w:t xml:space="preserve"> </w:t>
      </w:r>
      <w:r w:rsidRPr="005C67ED">
        <w:rPr>
          <w:i/>
          <w:color w:val="000000" w:themeColor="text1"/>
        </w:rPr>
        <w:t>K_offset</w:t>
      </w:r>
      <w:r>
        <w:rPr>
          <w:i/>
          <w:color w:val="000000" w:themeColor="text1"/>
        </w:rPr>
        <w:t xml:space="preserve"> with low overhead and low frequency of  update:</w:t>
      </w:r>
      <w:r w:rsidRPr="005C67ED">
        <w:rPr>
          <w:i/>
          <w:color w:val="000000" w:themeColor="text1"/>
        </w:rPr>
        <w:t xml:space="preserve"> </w:t>
      </w:r>
    </w:p>
    <w:p w14:paraId="50B8FCF5" w14:textId="77777777" w:rsidR="00AC5BBE" w:rsidRDefault="00AC5BBE" w:rsidP="00AC5BBE">
      <w:pPr>
        <w:pStyle w:val="BodyText"/>
        <w:numPr>
          <w:ilvl w:val="0"/>
          <w:numId w:val="43"/>
        </w:numPr>
        <w:rPr>
          <w:i/>
          <w:color w:val="000000" w:themeColor="text1"/>
        </w:rPr>
      </w:pPr>
      <w:r w:rsidRPr="00181C79">
        <w:rPr>
          <w:i/>
          <w:color w:val="000000" w:themeColor="text1"/>
        </w:rPr>
        <w:t xml:space="preserve">UE-specific </w:t>
      </w:r>
      <w:r>
        <w:rPr>
          <w:i/>
          <w:color w:val="000000" w:themeColor="text1"/>
        </w:rPr>
        <w:t>differential K_offset</w:t>
      </w:r>
      <w:r w:rsidRPr="00181C79">
        <w:rPr>
          <w:i/>
          <w:color w:val="000000" w:themeColor="text1"/>
        </w:rPr>
        <w:t xml:space="preserve"> with granularity of </w:t>
      </w:r>
      <w:r>
        <w:rPr>
          <w:i/>
          <w:color w:val="000000" w:themeColor="text1"/>
        </w:rPr>
        <w:t xml:space="preserve">2 slots </w:t>
      </w:r>
      <w:r w:rsidRPr="00181C79">
        <w:rPr>
          <w:i/>
          <w:color w:val="000000" w:themeColor="text1"/>
        </w:rPr>
        <w:t>scaled by a factor 2</w:t>
      </w:r>
      <w:r w:rsidRPr="00181C79">
        <w:rPr>
          <w:i/>
          <w:color w:val="000000" w:themeColor="text1"/>
          <w:vertAlign w:val="superscript"/>
        </w:rPr>
        <w:t>µ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has an overhead of 3 bits for LEO@600 km and 4 bits for LEO@1200 km, and 3 bits for GEO@35786 km.</w:t>
      </w:r>
    </w:p>
    <w:p w14:paraId="63CD35B8" w14:textId="77777777" w:rsidR="00AC5BBE" w:rsidRDefault="00AC5BBE" w:rsidP="00AC5BBE">
      <w:pPr>
        <w:pStyle w:val="BodyText"/>
        <w:numPr>
          <w:ilvl w:val="0"/>
          <w:numId w:val="43"/>
        </w:numPr>
        <w:rPr>
          <w:i/>
          <w:color w:val="000000" w:themeColor="text1"/>
        </w:rPr>
      </w:pPr>
      <w:r w:rsidRPr="00181C79">
        <w:rPr>
          <w:i/>
          <w:color w:val="000000" w:themeColor="text1"/>
        </w:rPr>
        <w:lastRenderedPageBreak/>
        <w:t xml:space="preserve">UE-specific </w:t>
      </w:r>
      <w:r>
        <w:rPr>
          <w:i/>
          <w:color w:val="000000" w:themeColor="text1"/>
        </w:rPr>
        <w:t>differential K_offset</w:t>
      </w:r>
      <w:r w:rsidRPr="00181C79">
        <w:rPr>
          <w:i/>
          <w:color w:val="000000" w:themeColor="text1"/>
        </w:rPr>
        <w:t xml:space="preserve"> with granularity of </w:t>
      </w:r>
      <w:r>
        <w:rPr>
          <w:i/>
          <w:color w:val="000000" w:themeColor="text1"/>
        </w:rPr>
        <w:t xml:space="preserve">3 slots </w:t>
      </w:r>
      <w:r w:rsidRPr="00181C79">
        <w:rPr>
          <w:i/>
          <w:color w:val="000000" w:themeColor="text1"/>
        </w:rPr>
        <w:t>scaled by a factor 2</w:t>
      </w:r>
      <w:r w:rsidRPr="00181C79">
        <w:rPr>
          <w:i/>
          <w:color w:val="000000" w:themeColor="text1"/>
          <w:vertAlign w:val="superscript"/>
        </w:rPr>
        <w:t>µ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has an overhead of 2 bits for GEO@35786 km.</w:t>
      </w:r>
    </w:p>
    <w:p w14:paraId="5292B134" w14:textId="77777777" w:rsidR="00AC5BBE" w:rsidRDefault="00AC5BBE" w:rsidP="00AC5BBE">
      <w:pPr>
        <w:pStyle w:val="BodyText"/>
        <w:numPr>
          <w:ilvl w:val="0"/>
          <w:numId w:val="43"/>
        </w:numPr>
        <w:rPr>
          <w:i/>
          <w:color w:val="000000" w:themeColor="text1"/>
        </w:rPr>
      </w:pPr>
      <w:r>
        <w:rPr>
          <w:i/>
          <w:color w:val="000000" w:themeColor="text1"/>
        </w:rPr>
        <w:t xml:space="preserve">The maximum </w:t>
      </w:r>
      <w:r w:rsidRPr="00181C79">
        <w:rPr>
          <w:i/>
          <w:color w:val="000000" w:themeColor="text1"/>
        </w:rPr>
        <w:t xml:space="preserve">UE-specific </w:t>
      </w:r>
      <w:r>
        <w:rPr>
          <w:i/>
          <w:color w:val="000000" w:themeColor="text1"/>
        </w:rPr>
        <w:t>differential K_offset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total overhead within </w:t>
      </w:r>
      <w:r>
        <w:rPr>
          <w:color w:val="000000"/>
        </w:rPr>
        <w:t xml:space="preserve">a </w:t>
      </w:r>
      <w:r w:rsidRPr="0039147D">
        <w:rPr>
          <w:color w:val="000000"/>
        </w:rPr>
        <w:t>max</w:t>
      </w:r>
      <w:r>
        <w:rPr>
          <w:color w:val="000000"/>
        </w:rPr>
        <w:t>imum</w:t>
      </w:r>
      <w:r w:rsidRPr="0039147D">
        <w:rPr>
          <w:color w:val="000000"/>
        </w:rPr>
        <w:t xml:space="preserve"> LEO satellite coverage time of 2 minutes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is 16 bits.</w:t>
      </w:r>
    </w:p>
    <w:p w14:paraId="60A4FE2B" w14:textId="77777777" w:rsidR="00AC5BBE" w:rsidRDefault="00AC5BBE" w:rsidP="00AC5BBE">
      <w:pPr>
        <w:pStyle w:val="BodyText"/>
        <w:numPr>
          <w:ilvl w:val="0"/>
          <w:numId w:val="43"/>
        </w:numPr>
        <w:rPr>
          <w:i/>
          <w:color w:val="000000"/>
        </w:rPr>
      </w:pPr>
      <w:r>
        <w:rPr>
          <w:i/>
          <w:color w:val="000000"/>
        </w:rPr>
        <w:t>For L</w:t>
      </w:r>
      <w:r w:rsidRPr="00311767">
        <w:rPr>
          <w:i/>
          <w:color w:val="000000"/>
        </w:rPr>
        <w:t>EO</w:t>
      </w:r>
      <w:r>
        <w:rPr>
          <w:i/>
          <w:color w:val="000000"/>
        </w:rPr>
        <w:t>@600 km and LEO@1200 km</w:t>
      </w:r>
      <w:r w:rsidRPr="00311767">
        <w:rPr>
          <w:i/>
          <w:color w:val="000000"/>
        </w:rPr>
        <w:t xml:space="preserve">, the K_offset </w:t>
      </w:r>
      <w:r>
        <w:rPr>
          <w:i/>
          <w:color w:val="000000"/>
        </w:rPr>
        <w:t>can be updated at most once per 22 seconds and once per 33 seconds respectively.</w:t>
      </w:r>
    </w:p>
    <w:p w14:paraId="34B78F23" w14:textId="77777777" w:rsidR="00AC5BBE" w:rsidRPr="00311767" w:rsidRDefault="00AC5BBE" w:rsidP="00AC5BBE">
      <w:pPr>
        <w:pStyle w:val="BodyText"/>
        <w:numPr>
          <w:ilvl w:val="0"/>
          <w:numId w:val="43"/>
        </w:numPr>
        <w:rPr>
          <w:i/>
          <w:color w:val="000000"/>
        </w:rPr>
      </w:pPr>
      <w:r w:rsidRPr="00311767">
        <w:rPr>
          <w:i/>
          <w:color w:val="000000"/>
        </w:rPr>
        <w:t>For GEO, it may not be necessary to update the K_offset as it on</w:t>
      </w:r>
      <w:r>
        <w:rPr>
          <w:i/>
          <w:color w:val="000000"/>
        </w:rPr>
        <w:t>ly needs to be updated at most every 391</w:t>
      </w:r>
      <w:r w:rsidRPr="00311767">
        <w:rPr>
          <w:i/>
          <w:color w:val="000000"/>
        </w:rPr>
        <w:t xml:space="preserve"> s</w:t>
      </w:r>
      <w:r>
        <w:rPr>
          <w:i/>
          <w:color w:val="000000"/>
        </w:rPr>
        <w:t>econds</w:t>
      </w:r>
      <w:r w:rsidRPr="00311767">
        <w:rPr>
          <w:i/>
          <w:color w:val="000000"/>
        </w:rPr>
        <w:t>.</w:t>
      </w:r>
      <w:r>
        <w:rPr>
          <w:i/>
          <w:color w:val="000000"/>
        </w:rPr>
        <w:t xml:space="preserve"> The overhead is not significant. </w:t>
      </w:r>
    </w:p>
    <w:p w14:paraId="3C3A6563" w14:textId="77777777" w:rsidR="002049EA" w:rsidRDefault="002049EA" w:rsidP="00D60900">
      <w:pPr>
        <w:pStyle w:val="BodyText"/>
      </w:pPr>
    </w:p>
    <w:p w14:paraId="571D4F90" w14:textId="77777777" w:rsidR="006C5D50" w:rsidRPr="00E2026B" w:rsidRDefault="006C5D50" w:rsidP="006C5D50">
      <w:pPr>
        <w:pStyle w:val="BodyText"/>
        <w:rPr>
          <w:i/>
          <w:color w:val="000000"/>
        </w:rPr>
      </w:pPr>
      <w:r>
        <w:rPr>
          <w:b/>
          <w:i/>
          <w:color w:val="000000"/>
        </w:rPr>
        <w:t>Proposal 1:</w:t>
      </w:r>
      <w:r w:rsidRPr="00E2026B">
        <w:t xml:space="preserve"> </w:t>
      </w:r>
      <w:r w:rsidRPr="00E2026B">
        <w:rPr>
          <w:i/>
          <w:color w:val="000000"/>
        </w:rPr>
        <w:t xml:space="preserve">The </w:t>
      </w:r>
      <w:r>
        <w:rPr>
          <w:i/>
          <w:color w:val="000000"/>
        </w:rPr>
        <w:t xml:space="preserve">UE-specific </w:t>
      </w:r>
      <w:r w:rsidRPr="00E2026B">
        <w:rPr>
          <w:i/>
          <w:color w:val="000000"/>
        </w:rPr>
        <w:t>differential K_offset</w:t>
      </w:r>
      <w:r>
        <w:rPr>
          <w:i/>
          <w:color w:val="000000"/>
        </w:rPr>
        <w:t xml:space="preserve"> determined as the difference between the cell-specific K_offset and the UE-specific K_offset</w:t>
      </w:r>
      <w:r w:rsidRPr="00E2026B">
        <w:rPr>
          <w:i/>
          <w:color w:val="000000"/>
        </w:rPr>
        <w:t xml:space="preserve"> is indicated by MAC CE.</w:t>
      </w:r>
    </w:p>
    <w:p w14:paraId="37807BE2" w14:textId="77777777" w:rsidR="006C5D50" w:rsidRDefault="006C5D50" w:rsidP="00D60900">
      <w:pPr>
        <w:pStyle w:val="BodyText"/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842"/>
        <w:gridCol w:w="3261"/>
        <w:gridCol w:w="1417"/>
        <w:gridCol w:w="1985"/>
      </w:tblGrid>
      <w:tr w:rsidR="00AC5BBE" w14:paraId="54F771F1" w14:textId="77777777" w:rsidTr="000B3BD7">
        <w:tc>
          <w:tcPr>
            <w:tcW w:w="1842" w:type="dxa"/>
          </w:tcPr>
          <w:p w14:paraId="61B16EBE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Scenario</w:t>
            </w:r>
          </w:p>
        </w:tc>
        <w:tc>
          <w:tcPr>
            <w:tcW w:w="3261" w:type="dxa"/>
          </w:tcPr>
          <w:p w14:paraId="6EF2499C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K_offset update &amp; Granularity</w:t>
            </w:r>
          </w:p>
        </w:tc>
        <w:tc>
          <w:tcPr>
            <w:tcW w:w="1417" w:type="dxa"/>
          </w:tcPr>
          <w:p w14:paraId="5FFED6AA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Full K_offset </w:t>
            </w:r>
          </w:p>
        </w:tc>
        <w:tc>
          <w:tcPr>
            <w:tcW w:w="1985" w:type="dxa"/>
          </w:tcPr>
          <w:p w14:paraId="4E7E0E4D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Differential K_offset</w:t>
            </w:r>
          </w:p>
        </w:tc>
      </w:tr>
      <w:tr w:rsidR="00AC5BBE" w14:paraId="1AD94A9E" w14:textId="77777777" w:rsidTr="000B3BD7">
        <w:tc>
          <w:tcPr>
            <w:tcW w:w="1842" w:type="dxa"/>
          </w:tcPr>
          <w:p w14:paraId="33DB1FD1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GEO@35786 km</w:t>
            </w:r>
          </w:p>
        </w:tc>
        <w:tc>
          <w:tcPr>
            <w:tcW w:w="3261" w:type="dxa"/>
          </w:tcPr>
          <w:p w14:paraId="786052AA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Maximum RTD=540 ms</w:t>
            </w:r>
          </w:p>
          <w:p w14:paraId="22503760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Maximum differential RTD=32 ms </w:t>
            </w:r>
          </w:p>
          <w:p w14:paraId="7A691BD6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K_offset update: once per 391 s </w:t>
            </w:r>
          </w:p>
          <w:p w14:paraId="2D5DE943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K_offset granularity: 2 slot (2 ms) </w:t>
            </w:r>
          </w:p>
        </w:tc>
        <w:tc>
          <w:tcPr>
            <w:tcW w:w="1417" w:type="dxa"/>
          </w:tcPr>
          <w:p w14:paraId="06CA8762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10 bits</w:t>
            </w:r>
          </w:p>
        </w:tc>
        <w:tc>
          <w:tcPr>
            <w:tcW w:w="1985" w:type="dxa"/>
          </w:tcPr>
          <w:p w14:paraId="22B87E7D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2 bits</w:t>
            </w:r>
          </w:p>
        </w:tc>
      </w:tr>
      <w:tr w:rsidR="00AC5BBE" w14:paraId="0E6BE08F" w14:textId="77777777" w:rsidTr="000B3BD7">
        <w:tc>
          <w:tcPr>
            <w:tcW w:w="1842" w:type="dxa"/>
          </w:tcPr>
          <w:p w14:paraId="1D1054A2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LEO@1200 km</w:t>
            </w:r>
          </w:p>
        </w:tc>
        <w:tc>
          <w:tcPr>
            <w:tcW w:w="3261" w:type="dxa"/>
          </w:tcPr>
          <w:p w14:paraId="168B9E66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Maximum RTD=41.6 ms</w:t>
            </w:r>
          </w:p>
          <w:p w14:paraId="054876D7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Maximum differential RTD=12.9 ms </w:t>
            </w:r>
          </w:p>
          <w:p w14:paraId="4803CA08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K_offset update: once per 33 s </w:t>
            </w:r>
          </w:p>
          <w:p w14:paraId="546A6A06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K_offset granularity: 3 slots (3 ms) </w:t>
            </w:r>
          </w:p>
        </w:tc>
        <w:tc>
          <w:tcPr>
            <w:tcW w:w="1417" w:type="dxa"/>
          </w:tcPr>
          <w:p w14:paraId="11724F36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6 bits</w:t>
            </w:r>
          </w:p>
        </w:tc>
        <w:tc>
          <w:tcPr>
            <w:tcW w:w="1985" w:type="dxa"/>
          </w:tcPr>
          <w:p w14:paraId="695574BA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3 bits</w:t>
            </w:r>
          </w:p>
        </w:tc>
      </w:tr>
      <w:tr w:rsidR="00AC5BBE" w14:paraId="32732ED7" w14:textId="77777777" w:rsidTr="000B3BD7">
        <w:tc>
          <w:tcPr>
            <w:tcW w:w="1842" w:type="dxa"/>
          </w:tcPr>
          <w:p w14:paraId="5B929162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LEO@600 km</w:t>
            </w:r>
          </w:p>
        </w:tc>
        <w:tc>
          <w:tcPr>
            <w:tcW w:w="3261" w:type="dxa"/>
          </w:tcPr>
          <w:p w14:paraId="20E048BA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Maximum RTD=25.6 ms</w:t>
            </w:r>
          </w:p>
          <w:p w14:paraId="5752BF2A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Maximum differential RTD=8.9 ms </w:t>
            </w:r>
          </w:p>
          <w:p w14:paraId="1C7CA5EC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K_offset update: once per 22 s </w:t>
            </w:r>
          </w:p>
          <w:p w14:paraId="74F60547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 xml:space="preserve">K_offset granularity: 2 slots (2 ms) </w:t>
            </w:r>
          </w:p>
        </w:tc>
        <w:tc>
          <w:tcPr>
            <w:tcW w:w="1417" w:type="dxa"/>
          </w:tcPr>
          <w:p w14:paraId="1D357DFD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5 bits</w:t>
            </w:r>
          </w:p>
        </w:tc>
        <w:tc>
          <w:tcPr>
            <w:tcW w:w="1985" w:type="dxa"/>
          </w:tcPr>
          <w:p w14:paraId="282F1CDE" w14:textId="77777777" w:rsidR="00AC5BBE" w:rsidRDefault="00AC5BBE" w:rsidP="000B3BD7">
            <w:pPr>
              <w:pStyle w:val="BodyText"/>
              <w:rPr>
                <w:color w:val="000000"/>
              </w:rPr>
            </w:pPr>
            <w:r>
              <w:rPr>
                <w:color w:val="000000"/>
              </w:rPr>
              <w:t>3 bits</w:t>
            </w:r>
          </w:p>
        </w:tc>
      </w:tr>
    </w:tbl>
    <w:p w14:paraId="07D8BECF" w14:textId="77777777" w:rsidR="00AC5BBE" w:rsidRPr="004B1083" w:rsidRDefault="00AC5BBE" w:rsidP="00AC5BBE">
      <w:pPr>
        <w:pStyle w:val="BodyText"/>
        <w:jc w:val="center"/>
        <w:rPr>
          <w:i/>
          <w:color w:val="000000"/>
        </w:rPr>
      </w:pPr>
      <w:r w:rsidRPr="004B1083">
        <w:rPr>
          <w:b/>
          <w:i/>
          <w:color w:val="000000"/>
        </w:rPr>
        <w:t>Table 1</w:t>
      </w:r>
      <w:r w:rsidRPr="004B1083">
        <w:rPr>
          <w:i/>
          <w:color w:val="000000"/>
        </w:rPr>
        <w:t>: K_offset update, granularity, and overhead</w:t>
      </w:r>
    </w:p>
    <w:p w14:paraId="4C93EB29" w14:textId="77777777" w:rsidR="00AC5BBE" w:rsidRDefault="00AC5BBE" w:rsidP="00D60900">
      <w:pPr>
        <w:pStyle w:val="BodyText"/>
      </w:pPr>
    </w:p>
    <w:p w14:paraId="11100761" w14:textId="7666BB40" w:rsidR="006C5D50" w:rsidRPr="000A48D4" w:rsidRDefault="006C5D50" w:rsidP="006C5D50">
      <w:pPr>
        <w:pStyle w:val="BodyText"/>
        <w:rPr>
          <w:i/>
        </w:rPr>
      </w:pPr>
      <w:r w:rsidRPr="000A48D4">
        <w:rPr>
          <w:b/>
          <w:i/>
        </w:rPr>
        <w:t xml:space="preserve">Observation </w:t>
      </w:r>
      <w:r>
        <w:rPr>
          <w:b/>
          <w:i/>
        </w:rPr>
        <w:t>2</w:t>
      </w:r>
      <w:r w:rsidRPr="000A48D4">
        <w:rPr>
          <w:i/>
        </w:rPr>
        <w:t>: For initial access, the UE-specific full TA seems a good choice since the UE anyway calculate the UE-eNB RTT to delay start of RAR window. The UE-specific full TA is effectively the UE-eNB RTT. This ensures UE and eNB have same understanding on the feeder link part of the full TA.</w:t>
      </w:r>
    </w:p>
    <w:p w14:paraId="2EF7D880" w14:textId="77777777" w:rsidR="006C5D50" w:rsidRPr="00B17761" w:rsidRDefault="006C5D50" w:rsidP="006C5D50">
      <w:pPr>
        <w:pStyle w:val="BodyText"/>
        <w:rPr>
          <w:i/>
          <w:color w:val="000000"/>
        </w:rPr>
      </w:pPr>
      <w:r w:rsidRPr="00B17761">
        <w:rPr>
          <w:b/>
          <w:i/>
          <w:color w:val="000000"/>
        </w:rPr>
        <w:t>Proposal 2</w:t>
      </w:r>
      <w:r w:rsidRPr="00B17761">
        <w:rPr>
          <w:i/>
          <w:color w:val="000000"/>
        </w:rPr>
        <w:t>: For initial access, the UE-specific full TA is reported by MAC CE.</w:t>
      </w:r>
    </w:p>
    <w:p w14:paraId="36F81E11" w14:textId="2129F9D1" w:rsidR="006C5D50" w:rsidRPr="005C67ED" w:rsidRDefault="006C5D50" w:rsidP="006C5D50">
      <w:pPr>
        <w:pStyle w:val="BodyText"/>
        <w:rPr>
          <w:i/>
          <w:color w:val="000000"/>
        </w:rPr>
      </w:pPr>
      <w:r w:rsidRPr="005C67ED">
        <w:rPr>
          <w:b/>
          <w:i/>
          <w:color w:val="000000"/>
        </w:rPr>
        <w:t xml:space="preserve">Observation </w:t>
      </w:r>
      <w:r>
        <w:rPr>
          <w:b/>
          <w:i/>
          <w:color w:val="000000"/>
        </w:rPr>
        <w:t>3</w:t>
      </w:r>
      <w:r w:rsidRPr="005C67ED">
        <w:rPr>
          <w:i/>
          <w:color w:val="000000"/>
        </w:rPr>
        <w:t>: The granularity and frequency of UE-specific differential TA report is of same order than that for the UE-specific differential K_offset update – i.e.</w:t>
      </w:r>
    </w:p>
    <w:p w14:paraId="67A647AB" w14:textId="77777777" w:rsidR="006C5D50" w:rsidRPr="005C67ED" w:rsidRDefault="006C5D50" w:rsidP="006C5D50">
      <w:pPr>
        <w:pStyle w:val="BodyText"/>
        <w:numPr>
          <w:ilvl w:val="0"/>
          <w:numId w:val="44"/>
        </w:numPr>
        <w:rPr>
          <w:color w:val="000000"/>
        </w:rPr>
      </w:pPr>
      <w:r w:rsidRPr="00181C79">
        <w:rPr>
          <w:i/>
          <w:color w:val="000000" w:themeColor="text1"/>
        </w:rPr>
        <w:t xml:space="preserve">UE-specific </w:t>
      </w:r>
      <w:r>
        <w:rPr>
          <w:i/>
          <w:color w:val="000000" w:themeColor="text1"/>
        </w:rPr>
        <w:t xml:space="preserve">differential TA report </w:t>
      </w:r>
      <w:r w:rsidRPr="00181C79">
        <w:rPr>
          <w:i/>
          <w:color w:val="000000" w:themeColor="text1"/>
        </w:rPr>
        <w:t xml:space="preserve">with granularity of </w:t>
      </w:r>
      <w:r>
        <w:rPr>
          <w:i/>
          <w:color w:val="000000" w:themeColor="text1"/>
        </w:rPr>
        <w:t xml:space="preserve">2 slots </w:t>
      </w:r>
      <w:r w:rsidRPr="00181C79">
        <w:rPr>
          <w:i/>
          <w:color w:val="000000" w:themeColor="text1"/>
        </w:rPr>
        <w:t>scaled by a factor 2</w:t>
      </w:r>
      <w:r w:rsidRPr="00181C79">
        <w:rPr>
          <w:i/>
          <w:color w:val="000000" w:themeColor="text1"/>
          <w:vertAlign w:val="superscript"/>
        </w:rPr>
        <w:t>µ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has an overhead of 3 bits for LEO@600 km and 4 bits for LEO@1200 km, and 3 bits for GEO@35786 km.</w:t>
      </w:r>
    </w:p>
    <w:p w14:paraId="71184EA0" w14:textId="77777777" w:rsidR="006C5D50" w:rsidRDefault="006C5D50" w:rsidP="006C5D50">
      <w:pPr>
        <w:pStyle w:val="BodyText"/>
        <w:numPr>
          <w:ilvl w:val="0"/>
          <w:numId w:val="44"/>
        </w:numPr>
        <w:rPr>
          <w:i/>
          <w:color w:val="000000" w:themeColor="text1"/>
        </w:rPr>
      </w:pPr>
      <w:r w:rsidRPr="00181C79">
        <w:rPr>
          <w:i/>
          <w:color w:val="000000" w:themeColor="text1"/>
        </w:rPr>
        <w:t xml:space="preserve">UE-specific </w:t>
      </w:r>
      <w:r>
        <w:rPr>
          <w:i/>
          <w:color w:val="000000" w:themeColor="text1"/>
        </w:rPr>
        <w:t xml:space="preserve">differential TA report </w:t>
      </w:r>
      <w:r w:rsidRPr="00181C79">
        <w:rPr>
          <w:i/>
          <w:color w:val="000000" w:themeColor="text1"/>
        </w:rPr>
        <w:t xml:space="preserve">with granularity of </w:t>
      </w:r>
      <w:r>
        <w:rPr>
          <w:i/>
          <w:color w:val="000000" w:themeColor="text1"/>
        </w:rPr>
        <w:t xml:space="preserve">3 slots </w:t>
      </w:r>
      <w:r w:rsidRPr="00181C79">
        <w:rPr>
          <w:i/>
          <w:color w:val="000000" w:themeColor="text1"/>
        </w:rPr>
        <w:t>scaled by a factor 2</w:t>
      </w:r>
      <w:r w:rsidRPr="00181C79">
        <w:rPr>
          <w:i/>
          <w:color w:val="000000" w:themeColor="text1"/>
          <w:vertAlign w:val="superscript"/>
        </w:rPr>
        <w:t>µ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has an overhead of 2 bits for GEO@35786 km.</w:t>
      </w:r>
    </w:p>
    <w:p w14:paraId="4C8D325B" w14:textId="77777777" w:rsidR="006C5D50" w:rsidRDefault="006C5D50" w:rsidP="006C5D50">
      <w:pPr>
        <w:pStyle w:val="BodyText"/>
        <w:numPr>
          <w:ilvl w:val="0"/>
          <w:numId w:val="44"/>
        </w:numPr>
        <w:rPr>
          <w:i/>
          <w:color w:val="000000" w:themeColor="text1"/>
        </w:rPr>
      </w:pPr>
      <w:r>
        <w:rPr>
          <w:i/>
          <w:color w:val="000000" w:themeColor="text1"/>
        </w:rPr>
        <w:t xml:space="preserve">The maximum </w:t>
      </w:r>
      <w:r w:rsidRPr="00181C79">
        <w:rPr>
          <w:i/>
          <w:color w:val="000000" w:themeColor="text1"/>
        </w:rPr>
        <w:t xml:space="preserve">UE-specific </w:t>
      </w:r>
      <w:r>
        <w:rPr>
          <w:i/>
          <w:color w:val="000000" w:themeColor="text1"/>
        </w:rPr>
        <w:t>differential TA report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total overhead within </w:t>
      </w:r>
      <w:r>
        <w:rPr>
          <w:color w:val="000000"/>
        </w:rPr>
        <w:t xml:space="preserve">a </w:t>
      </w:r>
      <w:r w:rsidRPr="0039147D">
        <w:rPr>
          <w:color w:val="000000"/>
        </w:rPr>
        <w:t>max</w:t>
      </w:r>
      <w:r>
        <w:rPr>
          <w:color w:val="000000"/>
        </w:rPr>
        <w:t>imum</w:t>
      </w:r>
      <w:r w:rsidRPr="0039147D">
        <w:rPr>
          <w:color w:val="000000"/>
        </w:rPr>
        <w:t xml:space="preserve"> LEO satellite coverage time of 2 minutes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is 16 bits.</w:t>
      </w:r>
    </w:p>
    <w:p w14:paraId="5FD1ABFE" w14:textId="77777777" w:rsidR="006C5D50" w:rsidRDefault="006C5D50" w:rsidP="006C5D50">
      <w:pPr>
        <w:pStyle w:val="BodyText"/>
        <w:numPr>
          <w:ilvl w:val="0"/>
          <w:numId w:val="44"/>
        </w:numPr>
        <w:rPr>
          <w:i/>
          <w:color w:val="000000"/>
        </w:rPr>
      </w:pPr>
      <w:r>
        <w:rPr>
          <w:i/>
          <w:color w:val="000000"/>
        </w:rPr>
        <w:lastRenderedPageBreak/>
        <w:t>For L</w:t>
      </w:r>
      <w:r w:rsidRPr="00311767">
        <w:rPr>
          <w:i/>
          <w:color w:val="000000"/>
        </w:rPr>
        <w:t>EO</w:t>
      </w:r>
      <w:r>
        <w:rPr>
          <w:i/>
          <w:color w:val="000000"/>
        </w:rPr>
        <w:t>@600 km and LEO@1200 km</w:t>
      </w:r>
      <w:r w:rsidRPr="00311767">
        <w:rPr>
          <w:i/>
          <w:color w:val="000000"/>
        </w:rPr>
        <w:t xml:space="preserve">, the </w:t>
      </w:r>
      <w:r>
        <w:rPr>
          <w:i/>
          <w:color w:val="000000"/>
        </w:rPr>
        <w:t>UE TA report can be updated at most once per 22 seconds and once per 33 seconds respectively.</w:t>
      </w:r>
    </w:p>
    <w:p w14:paraId="09C00E70" w14:textId="77777777" w:rsidR="006C5D50" w:rsidRPr="00311767" w:rsidRDefault="006C5D50" w:rsidP="006C5D50">
      <w:pPr>
        <w:pStyle w:val="BodyText"/>
        <w:numPr>
          <w:ilvl w:val="0"/>
          <w:numId w:val="44"/>
        </w:numPr>
        <w:rPr>
          <w:i/>
          <w:color w:val="000000"/>
        </w:rPr>
      </w:pPr>
      <w:r w:rsidRPr="00311767">
        <w:rPr>
          <w:i/>
          <w:color w:val="000000"/>
        </w:rPr>
        <w:t xml:space="preserve">For GEO, it may not be necessary to update the </w:t>
      </w:r>
      <w:r>
        <w:rPr>
          <w:i/>
          <w:color w:val="000000"/>
        </w:rPr>
        <w:t>TA report</w:t>
      </w:r>
      <w:r w:rsidRPr="00311767">
        <w:rPr>
          <w:i/>
          <w:color w:val="000000"/>
        </w:rPr>
        <w:t xml:space="preserve"> as it on</w:t>
      </w:r>
      <w:r>
        <w:rPr>
          <w:i/>
          <w:color w:val="000000"/>
        </w:rPr>
        <w:t>ly needs to be updated at most every 391</w:t>
      </w:r>
      <w:r w:rsidRPr="00311767">
        <w:rPr>
          <w:i/>
          <w:color w:val="000000"/>
        </w:rPr>
        <w:t xml:space="preserve"> s</w:t>
      </w:r>
      <w:r>
        <w:rPr>
          <w:i/>
          <w:color w:val="000000"/>
        </w:rPr>
        <w:t>econds</w:t>
      </w:r>
      <w:r w:rsidRPr="00311767">
        <w:rPr>
          <w:i/>
          <w:color w:val="000000"/>
        </w:rPr>
        <w:t>.</w:t>
      </w:r>
      <w:r>
        <w:rPr>
          <w:i/>
          <w:color w:val="000000"/>
        </w:rPr>
        <w:t xml:space="preserve"> The overhead is not significant. </w:t>
      </w:r>
    </w:p>
    <w:p w14:paraId="0979CE89" w14:textId="77777777" w:rsidR="006C5D50" w:rsidRPr="00E2026B" w:rsidRDefault="006C5D50" w:rsidP="006C5D50">
      <w:pPr>
        <w:pStyle w:val="BodyText"/>
        <w:rPr>
          <w:i/>
          <w:color w:val="000000"/>
        </w:rPr>
      </w:pPr>
      <w:r>
        <w:rPr>
          <w:b/>
          <w:i/>
          <w:color w:val="000000"/>
        </w:rPr>
        <w:t>Proposal 3:</w:t>
      </w:r>
      <w:r w:rsidRPr="00E2026B">
        <w:t xml:space="preserve"> </w:t>
      </w:r>
      <w:r w:rsidRPr="00E2026B">
        <w:rPr>
          <w:i/>
          <w:color w:val="000000"/>
        </w:rPr>
        <w:t xml:space="preserve">The </w:t>
      </w:r>
      <w:r>
        <w:rPr>
          <w:i/>
          <w:color w:val="000000"/>
        </w:rPr>
        <w:t>UE-specific differential TA determined as the difference between the cell-specific TA and the UE-specific TA</w:t>
      </w:r>
      <w:r w:rsidRPr="00E2026B">
        <w:rPr>
          <w:i/>
          <w:color w:val="000000"/>
        </w:rPr>
        <w:t xml:space="preserve"> is </w:t>
      </w:r>
      <w:r>
        <w:rPr>
          <w:i/>
          <w:color w:val="000000"/>
        </w:rPr>
        <w:t xml:space="preserve">reported </w:t>
      </w:r>
      <w:r w:rsidRPr="00E2026B">
        <w:rPr>
          <w:i/>
          <w:color w:val="000000"/>
        </w:rPr>
        <w:t xml:space="preserve">by </w:t>
      </w:r>
      <w:r>
        <w:rPr>
          <w:i/>
          <w:color w:val="000000"/>
        </w:rPr>
        <w:t xml:space="preserve">UE on </w:t>
      </w:r>
      <w:r w:rsidRPr="00E2026B">
        <w:rPr>
          <w:i/>
          <w:color w:val="000000"/>
        </w:rPr>
        <w:t>MAC CE.</w:t>
      </w:r>
    </w:p>
    <w:p w14:paraId="626190CE" w14:textId="77777777" w:rsidR="006C5D50" w:rsidRDefault="006C5D50" w:rsidP="00082F44">
      <w:pPr>
        <w:pStyle w:val="BodyText"/>
      </w:pPr>
    </w:p>
    <w:p w14:paraId="17F4911E" w14:textId="7BD2A225" w:rsidR="00561218" w:rsidRDefault="007400D8" w:rsidP="00082F44">
      <w:pPr>
        <w:pStyle w:val="BodyText"/>
      </w:pPr>
      <w:r>
        <w:t xml:space="preserve">Option 3 of UE location report with </w:t>
      </w:r>
      <w:r w:rsidR="006C5D50">
        <w:t xml:space="preserve">truncated position co-ordinates X, Y, Z with </w:t>
      </w:r>
      <w:r w:rsidR="00561218">
        <w:t xml:space="preserve">granularity </w:t>
      </w:r>
      <w:r w:rsidR="00A05F0A">
        <w:t>of 2</w:t>
      </w:r>
      <w:r w:rsidR="00561218">
        <w:t xml:space="preserve"> km</w:t>
      </w:r>
      <w:r>
        <w:t xml:space="preserve">, </w:t>
      </w:r>
      <w:r w:rsidR="00561218">
        <w:t>a grid 2 km x 2 km x</w:t>
      </w:r>
      <w:r w:rsidR="00A05F0A">
        <w:t xml:space="preserve"> 2 km</w:t>
      </w:r>
      <w:r>
        <w:t xml:space="preserve">, and </w:t>
      </w:r>
      <w:r w:rsidR="00A05F0A">
        <w:t>a beam diameter of 17</w:t>
      </w:r>
      <w:r w:rsidR="00561218">
        <w:t xml:space="preserve">00 km at low elevations, </w:t>
      </w:r>
      <w:r>
        <w:t xml:space="preserve">would require </w:t>
      </w:r>
      <w:r w:rsidR="00561218">
        <w:t>about 10 bits for X co-ordinate, 10 bits for Y co-ordinates, and 3 bits for</w:t>
      </w:r>
      <w:r>
        <w:t xml:space="preserve"> Z co-ordinated</w:t>
      </w:r>
      <w:r w:rsidR="00561218">
        <w:t>. Assuming further that the UE is not moving, a single location report of 23 bits could be sufficient.</w:t>
      </w:r>
    </w:p>
    <w:p w14:paraId="53B94345" w14:textId="5716745B" w:rsidR="00561218" w:rsidRDefault="00561218" w:rsidP="00082F44">
      <w:pPr>
        <w:pStyle w:val="BodyText"/>
        <w:rPr>
          <w:i/>
        </w:rPr>
      </w:pPr>
      <w:r w:rsidRPr="00A05F0A">
        <w:rPr>
          <w:b/>
          <w:i/>
        </w:rPr>
        <w:t xml:space="preserve">Observation </w:t>
      </w:r>
      <w:r w:rsidR="006C5D50">
        <w:rPr>
          <w:b/>
          <w:i/>
        </w:rPr>
        <w:t>4</w:t>
      </w:r>
      <w:r w:rsidRPr="00A05F0A">
        <w:rPr>
          <w:i/>
        </w:rPr>
        <w:t xml:space="preserve">: </w:t>
      </w:r>
      <w:r w:rsidR="00A05F0A" w:rsidRPr="00A05F0A">
        <w:rPr>
          <w:i/>
        </w:rPr>
        <w:t xml:space="preserve">Report of UE-specific location with 23 bits </w:t>
      </w:r>
      <w:r w:rsidR="006C5D50">
        <w:rPr>
          <w:i/>
        </w:rPr>
        <w:t xml:space="preserve">is comparable to the total UE-specific differential TA overhead of 16 bits </w:t>
      </w:r>
      <w:r w:rsidR="00A05F0A" w:rsidRPr="00A05F0A">
        <w:rPr>
          <w:i/>
        </w:rPr>
        <w:t xml:space="preserve">within time </w:t>
      </w:r>
      <w:r w:rsidR="006C5D50">
        <w:rPr>
          <w:i/>
        </w:rPr>
        <w:t xml:space="preserve">the UE </w:t>
      </w:r>
      <w:r w:rsidR="00A05F0A" w:rsidRPr="00A05F0A">
        <w:rPr>
          <w:i/>
        </w:rPr>
        <w:t xml:space="preserve">is in coverage of satellite </w:t>
      </w:r>
      <w:r w:rsidR="00A05F0A">
        <w:rPr>
          <w:i/>
        </w:rPr>
        <w:t>of up to 2 minutes</w:t>
      </w:r>
      <w:r w:rsidR="00A05F0A" w:rsidRPr="00A05F0A">
        <w:rPr>
          <w:i/>
        </w:rPr>
        <w:t>.</w:t>
      </w:r>
      <w:r w:rsidRPr="00A05F0A">
        <w:rPr>
          <w:i/>
        </w:rPr>
        <w:t xml:space="preserve"> </w:t>
      </w:r>
    </w:p>
    <w:p w14:paraId="20A181FC" w14:textId="14C4B418" w:rsidR="006C5D50" w:rsidRPr="00A05F0A" w:rsidRDefault="006C5D50" w:rsidP="006C5D50">
      <w:pPr>
        <w:pStyle w:val="BodyText"/>
        <w:rPr>
          <w:i/>
        </w:rPr>
      </w:pPr>
      <w:r w:rsidRPr="00A05F0A">
        <w:rPr>
          <w:b/>
          <w:i/>
        </w:rPr>
        <w:t xml:space="preserve">Observation </w:t>
      </w:r>
      <w:r>
        <w:rPr>
          <w:b/>
          <w:i/>
        </w:rPr>
        <w:t>5</w:t>
      </w:r>
      <w:r w:rsidRPr="00A05F0A">
        <w:rPr>
          <w:i/>
        </w:rPr>
        <w:t xml:space="preserve">: Because of low update rate of UE-specific TA report, there seems to be no </w:t>
      </w:r>
      <w:r>
        <w:rPr>
          <w:i/>
        </w:rPr>
        <w:t>sig</w:t>
      </w:r>
      <w:r w:rsidRPr="00A05F0A">
        <w:rPr>
          <w:i/>
        </w:rPr>
        <w:t>ni</w:t>
      </w:r>
      <w:r>
        <w:rPr>
          <w:i/>
        </w:rPr>
        <w:t>fi</w:t>
      </w:r>
      <w:r w:rsidRPr="00A05F0A">
        <w:rPr>
          <w:i/>
        </w:rPr>
        <w:t>cant gain in signalling overhead if UE location report is used.</w:t>
      </w:r>
      <w:r w:rsidRPr="00A05F0A">
        <w:t xml:space="preserve"> </w:t>
      </w:r>
      <w:r>
        <w:t xml:space="preserve">The </w:t>
      </w:r>
      <w:r w:rsidRPr="00A05F0A">
        <w:rPr>
          <w:i/>
        </w:rPr>
        <w:t>complexity and secu</w:t>
      </w:r>
      <w:r>
        <w:rPr>
          <w:i/>
        </w:rPr>
        <w:t xml:space="preserve">rity issues associated with </w:t>
      </w:r>
      <w:r w:rsidRPr="00A05F0A">
        <w:rPr>
          <w:i/>
        </w:rPr>
        <w:t>reporting</w:t>
      </w:r>
      <w:r>
        <w:rPr>
          <w:i/>
        </w:rPr>
        <w:t xml:space="preserve">, </w:t>
      </w:r>
      <w:r w:rsidRPr="00A05F0A">
        <w:rPr>
          <w:i/>
        </w:rPr>
        <w:t>processing</w:t>
      </w:r>
      <w:r>
        <w:rPr>
          <w:i/>
        </w:rPr>
        <w:t>, and latency</w:t>
      </w:r>
      <w:r w:rsidRPr="00A05F0A">
        <w:rPr>
          <w:i/>
        </w:rPr>
        <w:t xml:space="preserve"> </w:t>
      </w:r>
      <w:r>
        <w:rPr>
          <w:i/>
        </w:rPr>
        <w:t xml:space="preserve">of UE location </w:t>
      </w:r>
      <w:r w:rsidRPr="00A05F0A">
        <w:rPr>
          <w:i/>
        </w:rPr>
        <w:t xml:space="preserve">in the core network </w:t>
      </w:r>
      <w:r>
        <w:rPr>
          <w:i/>
        </w:rPr>
        <w:t>also need to be taken into account</w:t>
      </w:r>
      <w:r w:rsidRPr="00A05F0A">
        <w:rPr>
          <w:i/>
        </w:rPr>
        <w:t>.</w:t>
      </w:r>
    </w:p>
    <w:p w14:paraId="64D378E9" w14:textId="219B3F37" w:rsidR="0005348E" w:rsidRDefault="003E1775" w:rsidP="00082F44">
      <w:pPr>
        <w:pStyle w:val="BodyText"/>
      </w:pPr>
      <w:r>
        <w:t xml:space="preserve">Option 5 seems </w:t>
      </w:r>
      <w:r w:rsidR="0005348E">
        <w:t xml:space="preserve">similar to Option 4 assuming that the </w:t>
      </w:r>
      <w:r w:rsidR="0005348E" w:rsidRPr="0005348E">
        <w:t>UE-specific K_offset</w:t>
      </w:r>
      <w:r w:rsidR="0005348E">
        <w:t xml:space="preserve"> is derived from the UE-specific TA report.</w:t>
      </w:r>
    </w:p>
    <w:p w14:paraId="5BD4E0D1" w14:textId="5D1C7BEE" w:rsidR="0005348E" w:rsidRDefault="0005348E" w:rsidP="00082F44">
      <w:pPr>
        <w:pStyle w:val="BodyText"/>
      </w:pPr>
      <w:r>
        <w:t>Option 6 on differential indication needs clarification as it is not clear what its meaning is.</w:t>
      </w:r>
    </w:p>
    <w:p w14:paraId="28CB3F71" w14:textId="725CDEF5" w:rsidR="0005348E" w:rsidRDefault="0005348E" w:rsidP="0005348E">
      <w:pPr>
        <w:pStyle w:val="BodyText"/>
      </w:pPr>
      <w:r>
        <w:t xml:space="preserve">Option 7 seems a sub-case of option 2 or Option 3 where the network knows that the UE is stationary. Since the satellite is moving, the UE-specific TA report can be transmitted by UE to help the eNB update the K_offset. In </w:t>
      </w:r>
      <w:r w:rsidRPr="0005348E">
        <w:t>Rel-15 NB-IoT specified UE differentiation feature in TS 36.413. The stationary indication is provided by the NB-IoT module vendor in Subscription Based UE Differentiation Informati</w:t>
      </w:r>
      <w:r>
        <w:t xml:space="preserve">on and is stored in UE context. </w:t>
      </w:r>
      <w:r w:rsidRPr="0005348E">
        <w:t>This information is included in INITIA</w:t>
      </w:r>
      <w:r>
        <w:t>L CONTEXT SETUP REQUEST message</w:t>
      </w:r>
      <w:r w:rsidRPr="0005348E">
        <w:t>, CONNECTION ESTABLISHMENT INDICATION message , UE INFORMATION TRANSFER message , HANDOVER REQUEST message, RETRIEVE</w:t>
      </w:r>
      <w:r>
        <w:t xml:space="preserve"> UE CONTEXT RESPONSE message, and so on. </w:t>
      </w:r>
      <w:r w:rsidRPr="0005348E">
        <w:t>There is no impact on UE since these messages are not exchanged over the Uu interface – i.e. no dedicated signalling. These are S1/X2 messages specified in TS 36.413. This implies the network knows the UE is stationary, but the UE does not know it is stationary.</w:t>
      </w:r>
    </w:p>
    <w:p w14:paraId="56C9CAF0" w14:textId="76F659A5" w:rsidR="00466FD0" w:rsidRPr="008E5F9E" w:rsidRDefault="008E5F9E" w:rsidP="00614BA3">
      <w:pPr>
        <w:pStyle w:val="BodyText"/>
        <w:rPr>
          <w:i/>
        </w:rPr>
      </w:pPr>
      <w:r w:rsidRPr="008E5F9E">
        <w:rPr>
          <w:b/>
          <w:i/>
        </w:rPr>
        <w:t>Proposal 4</w:t>
      </w:r>
      <w:r w:rsidRPr="008E5F9E">
        <w:rPr>
          <w:i/>
        </w:rPr>
        <w:t xml:space="preserve">: NB-IoT NTN can re-use Rel-15 </w:t>
      </w:r>
      <w:r w:rsidRPr="008E5F9E">
        <w:rPr>
          <w:i/>
        </w:rPr>
        <w:t>UE differentiation feature</w:t>
      </w:r>
      <w:r w:rsidRPr="008E5F9E">
        <w:rPr>
          <w:i/>
        </w:rPr>
        <w:t xml:space="preserve"> for indication of stationarity. </w:t>
      </w:r>
    </w:p>
    <w:p w14:paraId="69B8A26E" w14:textId="77777777" w:rsidR="008E5F9E" w:rsidRDefault="008E5F9E" w:rsidP="00614BA3">
      <w:pPr>
        <w:pStyle w:val="BodyText"/>
      </w:pPr>
    </w:p>
    <w:bookmarkEnd w:id="2"/>
    <w:p w14:paraId="481B26CA" w14:textId="77777777" w:rsidR="002D44AF" w:rsidRPr="00FE0E3F" w:rsidRDefault="002D44AF" w:rsidP="002D44AF">
      <w:pPr>
        <w:pStyle w:val="Heading1"/>
        <w:rPr>
          <w:rFonts w:cs="Arial"/>
          <w:lang w:eastAsia="zh-TW"/>
        </w:rPr>
      </w:pPr>
      <w:r w:rsidRPr="00FE0E3F">
        <w:rPr>
          <w:rFonts w:cs="Arial"/>
        </w:rPr>
        <w:t>Conclusion</w:t>
      </w:r>
    </w:p>
    <w:p w14:paraId="4390768E" w14:textId="6D81C554" w:rsidR="000C0AA5" w:rsidRDefault="004F402C" w:rsidP="00E854AC">
      <w:pPr>
        <w:spacing w:line="276" w:lineRule="auto"/>
        <w:rPr>
          <w:rFonts w:eastAsia="SimSun"/>
          <w:lang w:val="en-US"/>
        </w:rPr>
      </w:pPr>
      <w:r w:rsidRPr="00744F5A">
        <w:rPr>
          <w:rFonts w:eastAsia="SimSun"/>
          <w:lang w:val="en-US"/>
        </w:rPr>
        <w:t xml:space="preserve">In this contribution, we summarize issues and discuss impact on specifications for solutions for </w:t>
      </w:r>
      <w:r w:rsidR="004A4701">
        <w:rPr>
          <w:rFonts w:eastAsia="SimSun"/>
          <w:lang w:val="en-US"/>
        </w:rPr>
        <w:t>IoT</w:t>
      </w:r>
      <w:r w:rsidRPr="00744F5A">
        <w:rPr>
          <w:rFonts w:eastAsia="SimSun"/>
          <w:lang w:val="en-US"/>
        </w:rPr>
        <w:t xml:space="preserve"> timing relationships. </w:t>
      </w:r>
    </w:p>
    <w:p w14:paraId="5109444E" w14:textId="63C025A7" w:rsidR="004A4701" w:rsidRDefault="004A4701" w:rsidP="00E854AC">
      <w:pPr>
        <w:spacing w:line="276" w:lineRule="auto"/>
        <w:rPr>
          <w:rFonts w:eastAsia="SimSun"/>
          <w:lang w:val="en-US"/>
        </w:rPr>
      </w:pPr>
      <w:r>
        <w:rPr>
          <w:rFonts w:eastAsia="SimSun"/>
          <w:lang w:val="en-US"/>
        </w:rPr>
        <w:t>Need and role for UE-specific TA:</w:t>
      </w:r>
    </w:p>
    <w:p w14:paraId="6E3CB047" w14:textId="77777777" w:rsidR="008E5F9E" w:rsidRPr="00E2026B" w:rsidRDefault="008E5F9E" w:rsidP="008E5F9E">
      <w:pPr>
        <w:pStyle w:val="BodyText"/>
        <w:rPr>
          <w:i/>
          <w:color w:val="000000"/>
        </w:rPr>
      </w:pPr>
      <w:r>
        <w:rPr>
          <w:b/>
          <w:i/>
          <w:color w:val="000000"/>
        </w:rPr>
        <w:t>Proposal 1:</w:t>
      </w:r>
      <w:r w:rsidRPr="00E2026B">
        <w:t xml:space="preserve"> </w:t>
      </w:r>
      <w:r w:rsidRPr="00E2026B">
        <w:rPr>
          <w:i/>
          <w:color w:val="000000"/>
        </w:rPr>
        <w:t xml:space="preserve">The </w:t>
      </w:r>
      <w:r>
        <w:rPr>
          <w:i/>
          <w:color w:val="000000"/>
        </w:rPr>
        <w:t xml:space="preserve">UE-specific </w:t>
      </w:r>
      <w:r w:rsidRPr="00E2026B">
        <w:rPr>
          <w:i/>
          <w:color w:val="000000"/>
        </w:rPr>
        <w:t>differential K_offset</w:t>
      </w:r>
      <w:r>
        <w:rPr>
          <w:i/>
          <w:color w:val="000000"/>
        </w:rPr>
        <w:t xml:space="preserve"> determined as the difference between the cell-specific K_offset and the UE-specific K_offset</w:t>
      </w:r>
      <w:r w:rsidRPr="00E2026B">
        <w:rPr>
          <w:i/>
          <w:color w:val="000000"/>
        </w:rPr>
        <w:t xml:space="preserve"> is indicated by MAC CE.</w:t>
      </w:r>
    </w:p>
    <w:p w14:paraId="7B44B0B3" w14:textId="77777777" w:rsidR="008E5F9E" w:rsidRPr="000A48D4" w:rsidRDefault="008E5F9E" w:rsidP="008E5F9E">
      <w:pPr>
        <w:pStyle w:val="BodyText"/>
        <w:rPr>
          <w:i/>
        </w:rPr>
      </w:pPr>
      <w:r w:rsidRPr="000A48D4">
        <w:rPr>
          <w:b/>
          <w:i/>
        </w:rPr>
        <w:t xml:space="preserve">Observation </w:t>
      </w:r>
      <w:r>
        <w:rPr>
          <w:b/>
          <w:i/>
        </w:rPr>
        <w:t>2</w:t>
      </w:r>
      <w:r w:rsidRPr="000A48D4">
        <w:rPr>
          <w:i/>
        </w:rPr>
        <w:t>: For initial access, the UE-specific full TA seems a good choice since the UE anyway calculate the UE-eNB RTT to delay start of RAR window. The UE-specific full TA is effectively the UE-eNB RTT. This ensures UE and eNB have same understanding on the feeder link part of the full TA.</w:t>
      </w:r>
    </w:p>
    <w:p w14:paraId="153BBF7C" w14:textId="77777777" w:rsidR="008E5F9E" w:rsidRPr="00B17761" w:rsidRDefault="008E5F9E" w:rsidP="008E5F9E">
      <w:pPr>
        <w:pStyle w:val="BodyText"/>
        <w:rPr>
          <w:i/>
          <w:color w:val="000000"/>
        </w:rPr>
      </w:pPr>
      <w:r w:rsidRPr="00B17761">
        <w:rPr>
          <w:b/>
          <w:i/>
          <w:color w:val="000000"/>
        </w:rPr>
        <w:t>Proposal 2</w:t>
      </w:r>
      <w:r w:rsidRPr="00B17761">
        <w:rPr>
          <w:i/>
          <w:color w:val="000000"/>
        </w:rPr>
        <w:t>: For initial access, the UE-specific full TA is reported by MAC CE.</w:t>
      </w:r>
    </w:p>
    <w:p w14:paraId="302DC6A6" w14:textId="77777777" w:rsidR="008E5F9E" w:rsidRPr="005C67ED" w:rsidRDefault="008E5F9E" w:rsidP="008E5F9E">
      <w:pPr>
        <w:pStyle w:val="BodyText"/>
        <w:rPr>
          <w:i/>
          <w:color w:val="000000"/>
        </w:rPr>
      </w:pPr>
      <w:r w:rsidRPr="005C67ED">
        <w:rPr>
          <w:b/>
          <w:i/>
          <w:color w:val="000000"/>
        </w:rPr>
        <w:t xml:space="preserve">Observation </w:t>
      </w:r>
      <w:r>
        <w:rPr>
          <w:b/>
          <w:i/>
          <w:color w:val="000000"/>
        </w:rPr>
        <w:t>3</w:t>
      </w:r>
      <w:r w:rsidRPr="005C67ED">
        <w:rPr>
          <w:i/>
          <w:color w:val="000000"/>
        </w:rPr>
        <w:t>: The granularity and frequency of UE-specific differential TA report is of same order than that for the UE-specific differential K_offset update – i.e.</w:t>
      </w:r>
    </w:p>
    <w:p w14:paraId="672A9689" w14:textId="77777777" w:rsidR="008E5F9E" w:rsidRPr="005C67ED" w:rsidRDefault="008E5F9E" w:rsidP="008E5F9E">
      <w:pPr>
        <w:pStyle w:val="BodyText"/>
        <w:numPr>
          <w:ilvl w:val="0"/>
          <w:numId w:val="44"/>
        </w:numPr>
        <w:rPr>
          <w:color w:val="000000"/>
        </w:rPr>
      </w:pPr>
      <w:r w:rsidRPr="00181C79">
        <w:rPr>
          <w:i/>
          <w:color w:val="000000" w:themeColor="text1"/>
        </w:rPr>
        <w:t xml:space="preserve">UE-specific </w:t>
      </w:r>
      <w:r>
        <w:rPr>
          <w:i/>
          <w:color w:val="000000" w:themeColor="text1"/>
        </w:rPr>
        <w:t xml:space="preserve">differential TA report </w:t>
      </w:r>
      <w:r w:rsidRPr="00181C79">
        <w:rPr>
          <w:i/>
          <w:color w:val="000000" w:themeColor="text1"/>
        </w:rPr>
        <w:t xml:space="preserve">with granularity of </w:t>
      </w:r>
      <w:r>
        <w:rPr>
          <w:i/>
          <w:color w:val="000000" w:themeColor="text1"/>
        </w:rPr>
        <w:t xml:space="preserve">2 slots </w:t>
      </w:r>
      <w:r w:rsidRPr="00181C79">
        <w:rPr>
          <w:i/>
          <w:color w:val="000000" w:themeColor="text1"/>
        </w:rPr>
        <w:t>scaled by a factor 2</w:t>
      </w:r>
      <w:r w:rsidRPr="00181C79">
        <w:rPr>
          <w:i/>
          <w:color w:val="000000" w:themeColor="text1"/>
          <w:vertAlign w:val="superscript"/>
        </w:rPr>
        <w:t>µ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has an overhead of 3 bits for LEO@600 km and 4 bits for LEO@1200 km, and 3 bits for GEO@35786 km.</w:t>
      </w:r>
    </w:p>
    <w:p w14:paraId="67DDE381" w14:textId="77777777" w:rsidR="008E5F9E" w:rsidRDefault="008E5F9E" w:rsidP="008E5F9E">
      <w:pPr>
        <w:pStyle w:val="BodyText"/>
        <w:numPr>
          <w:ilvl w:val="0"/>
          <w:numId w:val="44"/>
        </w:numPr>
        <w:rPr>
          <w:i/>
          <w:color w:val="000000" w:themeColor="text1"/>
        </w:rPr>
      </w:pPr>
      <w:r w:rsidRPr="00181C79">
        <w:rPr>
          <w:i/>
          <w:color w:val="000000" w:themeColor="text1"/>
        </w:rPr>
        <w:lastRenderedPageBreak/>
        <w:t xml:space="preserve">UE-specific </w:t>
      </w:r>
      <w:r>
        <w:rPr>
          <w:i/>
          <w:color w:val="000000" w:themeColor="text1"/>
        </w:rPr>
        <w:t xml:space="preserve">differential TA report </w:t>
      </w:r>
      <w:r w:rsidRPr="00181C79">
        <w:rPr>
          <w:i/>
          <w:color w:val="000000" w:themeColor="text1"/>
        </w:rPr>
        <w:t xml:space="preserve">with granularity of </w:t>
      </w:r>
      <w:r>
        <w:rPr>
          <w:i/>
          <w:color w:val="000000" w:themeColor="text1"/>
        </w:rPr>
        <w:t xml:space="preserve">3 slots </w:t>
      </w:r>
      <w:r w:rsidRPr="00181C79">
        <w:rPr>
          <w:i/>
          <w:color w:val="000000" w:themeColor="text1"/>
        </w:rPr>
        <w:t>scaled by a factor 2</w:t>
      </w:r>
      <w:r w:rsidRPr="00181C79">
        <w:rPr>
          <w:i/>
          <w:color w:val="000000" w:themeColor="text1"/>
          <w:vertAlign w:val="superscript"/>
        </w:rPr>
        <w:t>µ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has an overhead of 2 bits for GEO@35786 km.</w:t>
      </w:r>
    </w:p>
    <w:p w14:paraId="466DAE9E" w14:textId="77777777" w:rsidR="008E5F9E" w:rsidRDefault="008E5F9E" w:rsidP="008E5F9E">
      <w:pPr>
        <w:pStyle w:val="BodyText"/>
        <w:numPr>
          <w:ilvl w:val="0"/>
          <w:numId w:val="44"/>
        </w:numPr>
        <w:rPr>
          <w:i/>
          <w:color w:val="000000" w:themeColor="text1"/>
        </w:rPr>
      </w:pPr>
      <w:r>
        <w:rPr>
          <w:i/>
          <w:color w:val="000000" w:themeColor="text1"/>
        </w:rPr>
        <w:t xml:space="preserve">The maximum </w:t>
      </w:r>
      <w:r w:rsidRPr="00181C79">
        <w:rPr>
          <w:i/>
          <w:color w:val="000000" w:themeColor="text1"/>
        </w:rPr>
        <w:t xml:space="preserve">UE-specific </w:t>
      </w:r>
      <w:r>
        <w:rPr>
          <w:i/>
          <w:color w:val="000000" w:themeColor="text1"/>
        </w:rPr>
        <w:t>differential TA report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total overhead within </w:t>
      </w:r>
      <w:r>
        <w:rPr>
          <w:color w:val="000000"/>
        </w:rPr>
        <w:t xml:space="preserve">a </w:t>
      </w:r>
      <w:r w:rsidRPr="0039147D">
        <w:rPr>
          <w:color w:val="000000"/>
        </w:rPr>
        <w:t>max</w:t>
      </w:r>
      <w:r>
        <w:rPr>
          <w:color w:val="000000"/>
        </w:rPr>
        <w:t>imum</w:t>
      </w:r>
      <w:r w:rsidRPr="0039147D">
        <w:rPr>
          <w:color w:val="000000"/>
        </w:rPr>
        <w:t xml:space="preserve"> LEO satellite coverage time of 2 minutes</w:t>
      </w:r>
      <w:r w:rsidRPr="00181C79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is 16 bits.</w:t>
      </w:r>
    </w:p>
    <w:p w14:paraId="78D0CCAB" w14:textId="77777777" w:rsidR="008E5F9E" w:rsidRDefault="008E5F9E" w:rsidP="008E5F9E">
      <w:pPr>
        <w:pStyle w:val="BodyText"/>
        <w:numPr>
          <w:ilvl w:val="0"/>
          <w:numId w:val="44"/>
        </w:numPr>
        <w:rPr>
          <w:i/>
          <w:color w:val="000000"/>
        </w:rPr>
      </w:pPr>
      <w:r>
        <w:rPr>
          <w:i/>
          <w:color w:val="000000"/>
        </w:rPr>
        <w:t>For L</w:t>
      </w:r>
      <w:r w:rsidRPr="00311767">
        <w:rPr>
          <w:i/>
          <w:color w:val="000000"/>
        </w:rPr>
        <w:t>EO</w:t>
      </w:r>
      <w:r>
        <w:rPr>
          <w:i/>
          <w:color w:val="000000"/>
        </w:rPr>
        <w:t>@600 km and LEO@1200 km</w:t>
      </w:r>
      <w:r w:rsidRPr="00311767">
        <w:rPr>
          <w:i/>
          <w:color w:val="000000"/>
        </w:rPr>
        <w:t xml:space="preserve">, the </w:t>
      </w:r>
      <w:r>
        <w:rPr>
          <w:i/>
          <w:color w:val="000000"/>
        </w:rPr>
        <w:t>UE TA report can be updated at most once per 22 seconds and once per 33 seconds respectively.</w:t>
      </w:r>
    </w:p>
    <w:p w14:paraId="7D48C430" w14:textId="77777777" w:rsidR="008E5F9E" w:rsidRPr="00311767" w:rsidRDefault="008E5F9E" w:rsidP="008E5F9E">
      <w:pPr>
        <w:pStyle w:val="BodyText"/>
        <w:numPr>
          <w:ilvl w:val="0"/>
          <w:numId w:val="44"/>
        </w:numPr>
        <w:rPr>
          <w:i/>
          <w:color w:val="000000"/>
        </w:rPr>
      </w:pPr>
      <w:r w:rsidRPr="00311767">
        <w:rPr>
          <w:i/>
          <w:color w:val="000000"/>
        </w:rPr>
        <w:t xml:space="preserve">For GEO, it may not be necessary to update the </w:t>
      </w:r>
      <w:r>
        <w:rPr>
          <w:i/>
          <w:color w:val="000000"/>
        </w:rPr>
        <w:t>TA report</w:t>
      </w:r>
      <w:r w:rsidRPr="00311767">
        <w:rPr>
          <w:i/>
          <w:color w:val="000000"/>
        </w:rPr>
        <w:t xml:space="preserve"> as it on</w:t>
      </w:r>
      <w:r>
        <w:rPr>
          <w:i/>
          <w:color w:val="000000"/>
        </w:rPr>
        <w:t>ly needs to be updated at most every 391</w:t>
      </w:r>
      <w:r w:rsidRPr="00311767">
        <w:rPr>
          <w:i/>
          <w:color w:val="000000"/>
        </w:rPr>
        <w:t xml:space="preserve"> s</w:t>
      </w:r>
      <w:r>
        <w:rPr>
          <w:i/>
          <w:color w:val="000000"/>
        </w:rPr>
        <w:t>econds</w:t>
      </w:r>
      <w:r w:rsidRPr="00311767">
        <w:rPr>
          <w:i/>
          <w:color w:val="000000"/>
        </w:rPr>
        <w:t>.</w:t>
      </w:r>
      <w:r>
        <w:rPr>
          <w:i/>
          <w:color w:val="000000"/>
        </w:rPr>
        <w:t xml:space="preserve"> The overhead is not significant. </w:t>
      </w:r>
    </w:p>
    <w:p w14:paraId="6B9B603E" w14:textId="77777777" w:rsidR="008E5F9E" w:rsidRPr="00E2026B" w:rsidRDefault="008E5F9E" w:rsidP="008E5F9E">
      <w:pPr>
        <w:pStyle w:val="BodyText"/>
        <w:rPr>
          <w:i/>
          <w:color w:val="000000"/>
        </w:rPr>
      </w:pPr>
      <w:r>
        <w:rPr>
          <w:b/>
          <w:i/>
          <w:color w:val="000000"/>
        </w:rPr>
        <w:t>Proposal 3:</w:t>
      </w:r>
      <w:r w:rsidRPr="00E2026B">
        <w:t xml:space="preserve"> </w:t>
      </w:r>
      <w:r w:rsidRPr="00E2026B">
        <w:rPr>
          <w:i/>
          <w:color w:val="000000"/>
        </w:rPr>
        <w:t xml:space="preserve">The </w:t>
      </w:r>
      <w:r>
        <w:rPr>
          <w:i/>
          <w:color w:val="000000"/>
        </w:rPr>
        <w:t>UE-specific differential TA determined as the difference between the cell-specific TA and the UE-specific TA</w:t>
      </w:r>
      <w:r w:rsidRPr="00E2026B">
        <w:rPr>
          <w:i/>
          <w:color w:val="000000"/>
        </w:rPr>
        <w:t xml:space="preserve"> is </w:t>
      </w:r>
      <w:r>
        <w:rPr>
          <w:i/>
          <w:color w:val="000000"/>
        </w:rPr>
        <w:t xml:space="preserve">reported </w:t>
      </w:r>
      <w:r w:rsidRPr="00E2026B">
        <w:rPr>
          <w:i/>
          <w:color w:val="000000"/>
        </w:rPr>
        <w:t xml:space="preserve">by </w:t>
      </w:r>
      <w:r>
        <w:rPr>
          <w:i/>
          <w:color w:val="000000"/>
        </w:rPr>
        <w:t xml:space="preserve">UE on </w:t>
      </w:r>
      <w:r w:rsidRPr="00E2026B">
        <w:rPr>
          <w:i/>
          <w:color w:val="000000"/>
        </w:rPr>
        <w:t>MAC CE.</w:t>
      </w:r>
    </w:p>
    <w:p w14:paraId="4E9D12F7" w14:textId="77777777" w:rsidR="008E5F9E" w:rsidRDefault="008E5F9E" w:rsidP="008E5F9E">
      <w:pPr>
        <w:pStyle w:val="BodyText"/>
        <w:rPr>
          <w:i/>
        </w:rPr>
      </w:pPr>
      <w:r w:rsidRPr="00A05F0A">
        <w:rPr>
          <w:b/>
          <w:i/>
        </w:rPr>
        <w:t xml:space="preserve">Observation </w:t>
      </w:r>
      <w:r>
        <w:rPr>
          <w:b/>
          <w:i/>
        </w:rPr>
        <w:t>4</w:t>
      </w:r>
      <w:r w:rsidRPr="00A05F0A">
        <w:rPr>
          <w:i/>
        </w:rPr>
        <w:t xml:space="preserve">: Report of UE-specific location with 23 bits </w:t>
      </w:r>
      <w:r>
        <w:rPr>
          <w:i/>
        </w:rPr>
        <w:t xml:space="preserve">is comparable to the total UE-specific differential TA overhead of 16 bits </w:t>
      </w:r>
      <w:r w:rsidRPr="00A05F0A">
        <w:rPr>
          <w:i/>
        </w:rPr>
        <w:t xml:space="preserve">within time </w:t>
      </w:r>
      <w:r>
        <w:rPr>
          <w:i/>
        </w:rPr>
        <w:t xml:space="preserve">the UE </w:t>
      </w:r>
      <w:r w:rsidRPr="00A05F0A">
        <w:rPr>
          <w:i/>
        </w:rPr>
        <w:t xml:space="preserve">is in coverage of satellite </w:t>
      </w:r>
      <w:r>
        <w:rPr>
          <w:i/>
        </w:rPr>
        <w:t>of up to 2 minutes</w:t>
      </w:r>
      <w:r w:rsidRPr="00A05F0A">
        <w:rPr>
          <w:i/>
        </w:rPr>
        <w:t xml:space="preserve">. </w:t>
      </w:r>
    </w:p>
    <w:p w14:paraId="7AED6D1C" w14:textId="77777777" w:rsidR="008E5F9E" w:rsidRPr="00A05F0A" w:rsidRDefault="008E5F9E" w:rsidP="008E5F9E">
      <w:pPr>
        <w:pStyle w:val="BodyText"/>
        <w:rPr>
          <w:i/>
        </w:rPr>
      </w:pPr>
      <w:r w:rsidRPr="00A05F0A">
        <w:rPr>
          <w:b/>
          <w:i/>
        </w:rPr>
        <w:t xml:space="preserve">Observation </w:t>
      </w:r>
      <w:r>
        <w:rPr>
          <w:b/>
          <w:i/>
        </w:rPr>
        <w:t>5</w:t>
      </w:r>
      <w:r w:rsidRPr="00A05F0A">
        <w:rPr>
          <w:i/>
        </w:rPr>
        <w:t xml:space="preserve">: Because of low update rate of UE-specific TA report, there seems to be no </w:t>
      </w:r>
      <w:r>
        <w:rPr>
          <w:i/>
        </w:rPr>
        <w:t>sig</w:t>
      </w:r>
      <w:r w:rsidRPr="00A05F0A">
        <w:rPr>
          <w:i/>
        </w:rPr>
        <w:t>ni</w:t>
      </w:r>
      <w:r>
        <w:rPr>
          <w:i/>
        </w:rPr>
        <w:t>fi</w:t>
      </w:r>
      <w:r w:rsidRPr="00A05F0A">
        <w:rPr>
          <w:i/>
        </w:rPr>
        <w:t>cant gain in signalling overhead if UE location report is used.</w:t>
      </w:r>
      <w:r w:rsidRPr="00A05F0A">
        <w:t xml:space="preserve"> </w:t>
      </w:r>
      <w:r>
        <w:t xml:space="preserve">The </w:t>
      </w:r>
      <w:r w:rsidRPr="00A05F0A">
        <w:rPr>
          <w:i/>
        </w:rPr>
        <w:t>complexity and secu</w:t>
      </w:r>
      <w:r>
        <w:rPr>
          <w:i/>
        </w:rPr>
        <w:t xml:space="preserve">rity issues associated with </w:t>
      </w:r>
      <w:r w:rsidRPr="00A05F0A">
        <w:rPr>
          <w:i/>
        </w:rPr>
        <w:t>reporting</w:t>
      </w:r>
      <w:r>
        <w:rPr>
          <w:i/>
        </w:rPr>
        <w:t xml:space="preserve">, </w:t>
      </w:r>
      <w:r w:rsidRPr="00A05F0A">
        <w:rPr>
          <w:i/>
        </w:rPr>
        <w:t>processing</w:t>
      </w:r>
      <w:r>
        <w:rPr>
          <w:i/>
        </w:rPr>
        <w:t>, and latency</w:t>
      </w:r>
      <w:r w:rsidRPr="00A05F0A">
        <w:rPr>
          <w:i/>
        </w:rPr>
        <w:t xml:space="preserve"> </w:t>
      </w:r>
      <w:r>
        <w:rPr>
          <w:i/>
        </w:rPr>
        <w:t xml:space="preserve">of UE location </w:t>
      </w:r>
      <w:r w:rsidRPr="00A05F0A">
        <w:rPr>
          <w:i/>
        </w:rPr>
        <w:t xml:space="preserve">in the core network </w:t>
      </w:r>
      <w:r>
        <w:rPr>
          <w:i/>
        </w:rPr>
        <w:t>also need to be taken into account</w:t>
      </w:r>
      <w:r w:rsidRPr="00A05F0A">
        <w:rPr>
          <w:i/>
        </w:rPr>
        <w:t>.</w:t>
      </w:r>
    </w:p>
    <w:p w14:paraId="50711ACC" w14:textId="77777777" w:rsidR="008E5F9E" w:rsidRPr="008E5F9E" w:rsidRDefault="008E5F9E" w:rsidP="008E5F9E">
      <w:pPr>
        <w:pStyle w:val="BodyText"/>
        <w:rPr>
          <w:i/>
        </w:rPr>
      </w:pPr>
      <w:r w:rsidRPr="008E5F9E">
        <w:rPr>
          <w:b/>
          <w:i/>
        </w:rPr>
        <w:t>Proposal 4</w:t>
      </w:r>
      <w:r w:rsidRPr="008E5F9E">
        <w:rPr>
          <w:i/>
        </w:rPr>
        <w:t xml:space="preserve">: NB-IoT NTN can re-use Rel-15 UE differentiation feature for indication of stationarity. </w:t>
      </w:r>
    </w:p>
    <w:p w14:paraId="23C5725A" w14:textId="77777777" w:rsidR="00C727C9" w:rsidRPr="00FE0E3F" w:rsidRDefault="00C727C9" w:rsidP="00E042FA">
      <w:pPr>
        <w:pStyle w:val="BodyText"/>
        <w:rPr>
          <w:rFonts w:ascii="Arial" w:hAnsi="Arial" w:cs="Arial"/>
          <w:lang w:eastAsia="ko-KR"/>
        </w:rPr>
      </w:pPr>
      <w:bookmarkStart w:id="3" w:name="_GoBack"/>
      <w:bookmarkEnd w:id="3"/>
    </w:p>
    <w:p w14:paraId="27149AB7" w14:textId="77777777" w:rsidR="002D44AF" w:rsidRPr="00FE0E3F" w:rsidRDefault="002D44AF" w:rsidP="002D44AF">
      <w:pPr>
        <w:pStyle w:val="Heading1"/>
        <w:rPr>
          <w:rFonts w:cs="Arial"/>
          <w:lang w:val="en-US"/>
        </w:rPr>
      </w:pPr>
      <w:r w:rsidRPr="00FE0E3F">
        <w:rPr>
          <w:rFonts w:cs="Arial"/>
          <w:lang w:val="en-US" w:eastAsia="zh-TW"/>
        </w:rPr>
        <w:t>References</w:t>
      </w:r>
    </w:p>
    <w:p w14:paraId="6C03E325" w14:textId="77777777" w:rsidR="00DC6684" w:rsidRPr="00DC6684" w:rsidRDefault="00DC6684" w:rsidP="00DC6684">
      <w:pPr>
        <w:pStyle w:val="ListParagraph"/>
        <w:numPr>
          <w:ilvl w:val="0"/>
          <w:numId w:val="2"/>
        </w:numPr>
        <w:rPr>
          <w:lang w:val="en-US"/>
        </w:rPr>
      </w:pPr>
      <w:r w:rsidRPr="00DC6684">
        <w:rPr>
          <w:lang w:val="en-US"/>
        </w:rPr>
        <w:t>RP-211601, “NB-IoT/eTMC support for NTN”, MediaTek, RAN#92-e, May 2021</w:t>
      </w:r>
    </w:p>
    <w:p w14:paraId="2563C359" w14:textId="3D3565F9" w:rsidR="00680EF7" w:rsidRDefault="00E06E75" w:rsidP="00680EF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R1-210638519</w:t>
      </w:r>
      <w:r w:rsidR="00680EF7">
        <w:rPr>
          <w:lang w:val="en-US"/>
        </w:rPr>
        <w:t xml:space="preserve">, </w:t>
      </w:r>
      <w:r w:rsidR="00680EF7" w:rsidRPr="00680EF7">
        <w:rPr>
          <w:lang w:val="en-US"/>
        </w:rPr>
        <w:t>Moderator (Sony)</w:t>
      </w:r>
      <w:r>
        <w:rPr>
          <w:lang w:val="en-US"/>
        </w:rPr>
        <w:t>, FL summary#5 of AI 8.15.3, RAN1#106</w:t>
      </w:r>
      <w:r w:rsidR="00DC6684">
        <w:rPr>
          <w:lang w:val="en-US"/>
        </w:rPr>
        <w:t xml:space="preserve">-e, </w:t>
      </w:r>
      <w:r>
        <w:rPr>
          <w:lang w:val="en-US"/>
        </w:rPr>
        <w:t>August</w:t>
      </w:r>
      <w:r w:rsidR="00680EF7">
        <w:rPr>
          <w:lang w:val="en-US"/>
        </w:rPr>
        <w:t xml:space="preserve"> 2021</w:t>
      </w:r>
    </w:p>
    <w:p w14:paraId="2724B7CE" w14:textId="50FBFB91" w:rsidR="002049EA" w:rsidRDefault="002049EA" w:rsidP="002049E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R1-2109168, MediaTek, “</w:t>
      </w:r>
      <w:r w:rsidRPr="002049EA">
        <w:rPr>
          <w:lang w:val="en-US"/>
        </w:rPr>
        <w:t>Timing relationship enhancements for NR-NTN</w:t>
      </w:r>
      <w:r>
        <w:rPr>
          <w:lang w:val="en-US"/>
        </w:rPr>
        <w:t>”, RAN1#106bis-e, October 2021.</w:t>
      </w:r>
    </w:p>
    <w:p w14:paraId="5FE3DB84" w14:textId="2DDAB288" w:rsidR="002C2823" w:rsidRDefault="002C2823" w:rsidP="002C2823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R1-2106776, Eutelsat, “</w:t>
      </w:r>
      <w:r w:rsidRPr="002C2823">
        <w:rPr>
          <w:lang w:val="en-US"/>
        </w:rPr>
        <w:t>On LEO satellite flyover timing and discontinuous coverage</w:t>
      </w:r>
      <w:r>
        <w:rPr>
          <w:lang w:val="en-US"/>
        </w:rPr>
        <w:t>”, RAN1#106-e, August 2021</w:t>
      </w:r>
    </w:p>
    <w:p w14:paraId="08BD966F" w14:textId="77777777" w:rsidR="00A6098A" w:rsidRPr="00A6098A" w:rsidRDefault="00A6098A" w:rsidP="00A6098A">
      <w:pPr>
        <w:rPr>
          <w:lang w:val="en-US"/>
        </w:rPr>
      </w:pPr>
    </w:p>
    <w:p w14:paraId="7332E62F" w14:textId="77777777" w:rsidR="00BF2247" w:rsidRPr="00BF2247" w:rsidRDefault="00BF2247" w:rsidP="00BF2247">
      <w:pPr>
        <w:rPr>
          <w:lang w:val="en-US"/>
        </w:rPr>
      </w:pPr>
    </w:p>
    <w:sectPr w:rsidR="00BF2247" w:rsidRPr="00BF2247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54D2A" w14:textId="77777777" w:rsidR="00024661" w:rsidRDefault="00024661">
      <w:r>
        <w:separator/>
      </w:r>
    </w:p>
  </w:endnote>
  <w:endnote w:type="continuationSeparator" w:id="0">
    <w:p w14:paraId="43F5A86A" w14:textId="77777777" w:rsidR="00024661" w:rsidRDefault="0002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9148A" w14:textId="77777777" w:rsidR="00024661" w:rsidRDefault="00024661">
      <w:r>
        <w:separator/>
      </w:r>
    </w:p>
  </w:footnote>
  <w:footnote w:type="continuationSeparator" w:id="0">
    <w:p w14:paraId="0222EB6C" w14:textId="77777777" w:rsidR="00024661" w:rsidRDefault="00024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F806C6"/>
    <w:multiLevelType w:val="hybridMultilevel"/>
    <w:tmpl w:val="04544C30"/>
    <w:lvl w:ilvl="0" w:tplc="3CA4F1D2">
      <w:start w:val="2"/>
      <w:numFmt w:val="bullet"/>
      <w:lvlText w:val="-"/>
      <w:lvlJc w:val="left"/>
      <w:pPr>
        <w:ind w:left="180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BA0C80"/>
    <w:multiLevelType w:val="hybridMultilevel"/>
    <w:tmpl w:val="57AE0DD4"/>
    <w:lvl w:ilvl="0" w:tplc="F0B630B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2062E"/>
    <w:multiLevelType w:val="hybridMultilevel"/>
    <w:tmpl w:val="B0286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F270573"/>
    <w:multiLevelType w:val="hybridMultilevel"/>
    <w:tmpl w:val="00FAC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B32B4"/>
    <w:multiLevelType w:val="hybridMultilevel"/>
    <w:tmpl w:val="B3B4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D210A2"/>
    <w:multiLevelType w:val="hybridMultilevel"/>
    <w:tmpl w:val="86028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91BFE"/>
    <w:multiLevelType w:val="hybridMultilevel"/>
    <w:tmpl w:val="0E986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19031C"/>
    <w:multiLevelType w:val="hybridMultilevel"/>
    <w:tmpl w:val="FC6E9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42C83"/>
    <w:multiLevelType w:val="hybridMultilevel"/>
    <w:tmpl w:val="9D124E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E28E9"/>
    <w:multiLevelType w:val="hybridMultilevel"/>
    <w:tmpl w:val="432A1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614E26"/>
    <w:multiLevelType w:val="hybridMultilevel"/>
    <w:tmpl w:val="8EACE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EE2100"/>
    <w:multiLevelType w:val="hybridMultilevel"/>
    <w:tmpl w:val="E692259C"/>
    <w:lvl w:ilvl="0" w:tplc="9F480BC6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E5A6F9B"/>
    <w:multiLevelType w:val="hybridMultilevel"/>
    <w:tmpl w:val="BAC6B160"/>
    <w:lvl w:ilvl="0" w:tplc="308CC1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C8A02C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226DF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A538FC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E7803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75E0D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EE003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D9623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42890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0B3F51"/>
    <w:multiLevelType w:val="hybridMultilevel"/>
    <w:tmpl w:val="A27E5042"/>
    <w:lvl w:ilvl="0" w:tplc="12547F2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C940AC"/>
    <w:multiLevelType w:val="hybridMultilevel"/>
    <w:tmpl w:val="819250CA"/>
    <w:lvl w:ilvl="0" w:tplc="CA165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0ED36A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439C1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DC8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87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4C7D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205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624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0F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91B788C"/>
    <w:multiLevelType w:val="hybridMultilevel"/>
    <w:tmpl w:val="A43AE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F529ED"/>
    <w:multiLevelType w:val="hybridMultilevel"/>
    <w:tmpl w:val="685E69E6"/>
    <w:lvl w:ilvl="0" w:tplc="3CA4F1D2">
      <w:start w:val="2"/>
      <w:numFmt w:val="bullet"/>
      <w:lvlText w:val="-"/>
      <w:lvlJc w:val="left"/>
      <w:pPr>
        <w:ind w:left="928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</w:abstractNum>
  <w:abstractNum w:abstractNumId="23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49C304B2"/>
    <w:multiLevelType w:val="hybridMultilevel"/>
    <w:tmpl w:val="9E7691CC"/>
    <w:lvl w:ilvl="0" w:tplc="C770A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AFB98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C6AC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1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961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323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8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81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3A5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4BA1FC8"/>
    <w:multiLevelType w:val="hybridMultilevel"/>
    <w:tmpl w:val="E8B2A20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</w:abstractNum>
  <w:abstractNum w:abstractNumId="26">
    <w:nsid w:val="57C7285D"/>
    <w:multiLevelType w:val="hybridMultilevel"/>
    <w:tmpl w:val="7122A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B73081D"/>
    <w:multiLevelType w:val="hybridMultilevel"/>
    <w:tmpl w:val="EA264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446766"/>
    <w:multiLevelType w:val="hybridMultilevel"/>
    <w:tmpl w:val="3EB29B5A"/>
    <w:lvl w:ilvl="0" w:tplc="9EBCFCF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F5564E"/>
    <w:multiLevelType w:val="hybridMultilevel"/>
    <w:tmpl w:val="774AC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9441064"/>
    <w:multiLevelType w:val="hybridMultilevel"/>
    <w:tmpl w:val="E5B63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9A5FDA"/>
    <w:multiLevelType w:val="hybridMultilevel"/>
    <w:tmpl w:val="39F4B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96724DB"/>
    <w:multiLevelType w:val="hybridMultilevel"/>
    <w:tmpl w:val="3BC45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F16D0D"/>
    <w:multiLevelType w:val="hybridMultilevel"/>
    <w:tmpl w:val="95988392"/>
    <w:lvl w:ilvl="0" w:tplc="3CA4F1D2">
      <w:start w:val="2"/>
      <w:numFmt w:val="bullet"/>
      <w:lvlText w:val="-"/>
      <w:lvlJc w:val="left"/>
      <w:pPr>
        <w:ind w:left="1212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8">
    <w:nsid w:val="7E5567E5"/>
    <w:multiLevelType w:val="hybridMultilevel"/>
    <w:tmpl w:val="2ECCD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301A21"/>
    <w:multiLevelType w:val="hybridMultilevel"/>
    <w:tmpl w:val="24843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3"/>
  </w:num>
  <w:num w:numId="4">
    <w:abstractNumId w:val="2"/>
  </w:num>
  <w:num w:numId="5">
    <w:abstractNumId w:val="16"/>
  </w:num>
  <w:num w:numId="6">
    <w:abstractNumId w:val="31"/>
  </w:num>
  <w:num w:numId="7">
    <w:abstractNumId w:val="5"/>
  </w:num>
  <w:num w:numId="8">
    <w:abstractNumId w:val="27"/>
  </w:num>
  <w:num w:numId="9">
    <w:abstractNumId w:val="35"/>
  </w:num>
  <w:num w:numId="10">
    <w:abstractNumId w:val="36"/>
  </w:num>
  <w:num w:numId="11">
    <w:abstractNumId w:val="19"/>
  </w:num>
  <w:num w:numId="12">
    <w:abstractNumId w:val="15"/>
  </w:num>
  <w:num w:numId="13">
    <w:abstractNumId w:val="29"/>
  </w:num>
  <w:num w:numId="14">
    <w:abstractNumId w:val="17"/>
  </w:num>
  <w:num w:numId="15">
    <w:abstractNumId w:val="24"/>
  </w:num>
  <w:num w:numId="16">
    <w:abstractNumId w:val="20"/>
  </w:num>
  <w:num w:numId="17">
    <w:abstractNumId w:val="8"/>
  </w:num>
  <w:num w:numId="18">
    <w:abstractNumId w:val="23"/>
  </w:num>
  <w:num w:numId="19">
    <w:abstractNumId w:val="4"/>
  </w:num>
  <w:num w:numId="20">
    <w:abstractNumId w:val="23"/>
  </w:num>
  <w:num w:numId="21">
    <w:abstractNumId w:val="23"/>
  </w:num>
  <w:num w:numId="22">
    <w:abstractNumId w:val="7"/>
  </w:num>
  <w:num w:numId="23">
    <w:abstractNumId w:val="30"/>
  </w:num>
  <w:num w:numId="24">
    <w:abstractNumId w:val="9"/>
  </w:num>
  <w:num w:numId="25">
    <w:abstractNumId w:val="14"/>
  </w:num>
  <w:num w:numId="26">
    <w:abstractNumId w:val="34"/>
  </w:num>
  <w:num w:numId="27">
    <w:abstractNumId w:val="18"/>
  </w:num>
  <w:num w:numId="28">
    <w:abstractNumId w:val="32"/>
  </w:num>
  <w:num w:numId="29">
    <w:abstractNumId w:val="37"/>
  </w:num>
  <w:num w:numId="30">
    <w:abstractNumId w:val="1"/>
  </w:num>
  <w:num w:numId="31">
    <w:abstractNumId w:val="22"/>
  </w:num>
  <w:num w:numId="32">
    <w:abstractNumId w:val="25"/>
  </w:num>
  <w:num w:numId="33">
    <w:abstractNumId w:val="21"/>
  </w:num>
  <w:num w:numId="34">
    <w:abstractNumId w:val="6"/>
  </w:num>
  <w:num w:numId="35">
    <w:abstractNumId w:val="39"/>
  </w:num>
  <w:num w:numId="36">
    <w:abstractNumId w:val="0"/>
  </w:num>
  <w:num w:numId="37">
    <w:abstractNumId w:val="11"/>
  </w:num>
  <w:num w:numId="38">
    <w:abstractNumId w:val="23"/>
  </w:num>
  <w:num w:numId="39">
    <w:abstractNumId w:val="13"/>
  </w:num>
  <w:num w:numId="40">
    <w:abstractNumId w:val="28"/>
  </w:num>
  <w:num w:numId="41">
    <w:abstractNumId w:val="38"/>
  </w:num>
  <w:num w:numId="42">
    <w:abstractNumId w:val="26"/>
  </w:num>
  <w:num w:numId="43">
    <w:abstractNumId w:val="33"/>
  </w:num>
  <w:num w:numId="4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53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4BCA"/>
    <w:rsid w:val="00015569"/>
    <w:rsid w:val="000155B9"/>
    <w:rsid w:val="00015793"/>
    <w:rsid w:val="00015873"/>
    <w:rsid w:val="0001606C"/>
    <w:rsid w:val="0002191D"/>
    <w:rsid w:val="00021B7D"/>
    <w:rsid w:val="000222CB"/>
    <w:rsid w:val="00023212"/>
    <w:rsid w:val="00023D6E"/>
    <w:rsid w:val="0002426D"/>
    <w:rsid w:val="00024661"/>
    <w:rsid w:val="000266A0"/>
    <w:rsid w:val="00026858"/>
    <w:rsid w:val="00026F21"/>
    <w:rsid w:val="0003040C"/>
    <w:rsid w:val="000306A4"/>
    <w:rsid w:val="00030FBE"/>
    <w:rsid w:val="00031C1D"/>
    <w:rsid w:val="00032308"/>
    <w:rsid w:val="00032F6B"/>
    <w:rsid w:val="000343F5"/>
    <w:rsid w:val="00034473"/>
    <w:rsid w:val="00035C8A"/>
    <w:rsid w:val="00036802"/>
    <w:rsid w:val="00036E9D"/>
    <w:rsid w:val="00037AA6"/>
    <w:rsid w:val="0004087B"/>
    <w:rsid w:val="00041C77"/>
    <w:rsid w:val="00041F1E"/>
    <w:rsid w:val="00043A47"/>
    <w:rsid w:val="0004557B"/>
    <w:rsid w:val="000472B1"/>
    <w:rsid w:val="000472D9"/>
    <w:rsid w:val="00047DB7"/>
    <w:rsid w:val="00047F44"/>
    <w:rsid w:val="00052DFA"/>
    <w:rsid w:val="0005348E"/>
    <w:rsid w:val="00053BDB"/>
    <w:rsid w:val="00053C5F"/>
    <w:rsid w:val="00054D06"/>
    <w:rsid w:val="00054DDD"/>
    <w:rsid w:val="000552BA"/>
    <w:rsid w:val="00055697"/>
    <w:rsid w:val="00056973"/>
    <w:rsid w:val="000576A7"/>
    <w:rsid w:val="00057DC0"/>
    <w:rsid w:val="000626D9"/>
    <w:rsid w:val="000635FA"/>
    <w:rsid w:val="00063B2B"/>
    <w:rsid w:val="000646D3"/>
    <w:rsid w:val="00065840"/>
    <w:rsid w:val="00065B1A"/>
    <w:rsid w:val="000672B2"/>
    <w:rsid w:val="0006733D"/>
    <w:rsid w:val="000728B9"/>
    <w:rsid w:val="00072D4C"/>
    <w:rsid w:val="000732E8"/>
    <w:rsid w:val="00074BF1"/>
    <w:rsid w:val="00075A79"/>
    <w:rsid w:val="00077907"/>
    <w:rsid w:val="000804BB"/>
    <w:rsid w:val="000818F7"/>
    <w:rsid w:val="0008193D"/>
    <w:rsid w:val="00082AA4"/>
    <w:rsid w:val="00082F44"/>
    <w:rsid w:val="000837A9"/>
    <w:rsid w:val="000854BF"/>
    <w:rsid w:val="0008693B"/>
    <w:rsid w:val="00087287"/>
    <w:rsid w:val="0008738E"/>
    <w:rsid w:val="00087F02"/>
    <w:rsid w:val="00092656"/>
    <w:rsid w:val="0009317F"/>
    <w:rsid w:val="00093E7E"/>
    <w:rsid w:val="000940AE"/>
    <w:rsid w:val="00094666"/>
    <w:rsid w:val="0009679F"/>
    <w:rsid w:val="00096F03"/>
    <w:rsid w:val="00096F26"/>
    <w:rsid w:val="000A02F0"/>
    <w:rsid w:val="000A23B4"/>
    <w:rsid w:val="000A28EE"/>
    <w:rsid w:val="000A2E10"/>
    <w:rsid w:val="000A2E1A"/>
    <w:rsid w:val="000A3132"/>
    <w:rsid w:val="000A3578"/>
    <w:rsid w:val="000A46B9"/>
    <w:rsid w:val="000A48D4"/>
    <w:rsid w:val="000A510F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A7C"/>
    <w:rsid w:val="000B4CAE"/>
    <w:rsid w:val="000B5B95"/>
    <w:rsid w:val="000B5C94"/>
    <w:rsid w:val="000B6363"/>
    <w:rsid w:val="000C0783"/>
    <w:rsid w:val="000C0AA5"/>
    <w:rsid w:val="000C0E80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4830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3EA8"/>
    <w:rsid w:val="000F4EA3"/>
    <w:rsid w:val="000F7592"/>
    <w:rsid w:val="000F7730"/>
    <w:rsid w:val="000F7EFE"/>
    <w:rsid w:val="001002B6"/>
    <w:rsid w:val="00100C4B"/>
    <w:rsid w:val="001010BC"/>
    <w:rsid w:val="0010118B"/>
    <w:rsid w:val="001012D3"/>
    <w:rsid w:val="00101381"/>
    <w:rsid w:val="001014D3"/>
    <w:rsid w:val="00101885"/>
    <w:rsid w:val="001033DD"/>
    <w:rsid w:val="001053F8"/>
    <w:rsid w:val="00106D86"/>
    <w:rsid w:val="00106EBB"/>
    <w:rsid w:val="00107C99"/>
    <w:rsid w:val="00111EC9"/>
    <w:rsid w:val="00112480"/>
    <w:rsid w:val="00112898"/>
    <w:rsid w:val="00112E6E"/>
    <w:rsid w:val="001132F9"/>
    <w:rsid w:val="001135BD"/>
    <w:rsid w:val="00114A5F"/>
    <w:rsid w:val="00115249"/>
    <w:rsid w:val="001162F1"/>
    <w:rsid w:val="00116720"/>
    <w:rsid w:val="001171CF"/>
    <w:rsid w:val="0011734D"/>
    <w:rsid w:val="00117A53"/>
    <w:rsid w:val="001200EA"/>
    <w:rsid w:val="001206F8"/>
    <w:rsid w:val="001211BC"/>
    <w:rsid w:val="00121877"/>
    <w:rsid w:val="00121E7E"/>
    <w:rsid w:val="00122A76"/>
    <w:rsid w:val="00123A37"/>
    <w:rsid w:val="00123DF1"/>
    <w:rsid w:val="00124568"/>
    <w:rsid w:val="00126E09"/>
    <w:rsid w:val="00126F16"/>
    <w:rsid w:val="00127382"/>
    <w:rsid w:val="0012748B"/>
    <w:rsid w:val="001279D6"/>
    <w:rsid w:val="00130399"/>
    <w:rsid w:val="00131A87"/>
    <w:rsid w:val="001328C8"/>
    <w:rsid w:val="00132A1B"/>
    <w:rsid w:val="00132BEB"/>
    <w:rsid w:val="00133CC7"/>
    <w:rsid w:val="001354B3"/>
    <w:rsid w:val="00135703"/>
    <w:rsid w:val="00135ED2"/>
    <w:rsid w:val="001361C1"/>
    <w:rsid w:val="00136550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A79"/>
    <w:rsid w:val="00154EEC"/>
    <w:rsid w:val="0015718A"/>
    <w:rsid w:val="00157CE8"/>
    <w:rsid w:val="00161258"/>
    <w:rsid w:val="0016175A"/>
    <w:rsid w:val="00164FAA"/>
    <w:rsid w:val="0016596F"/>
    <w:rsid w:val="00171C7D"/>
    <w:rsid w:val="00172031"/>
    <w:rsid w:val="00173323"/>
    <w:rsid w:val="00173918"/>
    <w:rsid w:val="0017415A"/>
    <w:rsid w:val="00174296"/>
    <w:rsid w:val="00175920"/>
    <w:rsid w:val="0017746B"/>
    <w:rsid w:val="00177DC6"/>
    <w:rsid w:val="00181A04"/>
    <w:rsid w:val="00182B95"/>
    <w:rsid w:val="001842CE"/>
    <w:rsid w:val="00185345"/>
    <w:rsid w:val="00185E5B"/>
    <w:rsid w:val="001911A9"/>
    <w:rsid w:val="00191AD9"/>
    <w:rsid w:val="00191EED"/>
    <w:rsid w:val="0019315E"/>
    <w:rsid w:val="001937BB"/>
    <w:rsid w:val="00193FAB"/>
    <w:rsid w:val="00194839"/>
    <w:rsid w:val="00194E22"/>
    <w:rsid w:val="00194FCC"/>
    <w:rsid w:val="00195097"/>
    <w:rsid w:val="001968B4"/>
    <w:rsid w:val="00196BAE"/>
    <w:rsid w:val="0019768C"/>
    <w:rsid w:val="001A056D"/>
    <w:rsid w:val="001A08AA"/>
    <w:rsid w:val="001A0F90"/>
    <w:rsid w:val="001A1BDF"/>
    <w:rsid w:val="001A27BF"/>
    <w:rsid w:val="001A311F"/>
    <w:rsid w:val="001A3437"/>
    <w:rsid w:val="001A4EA6"/>
    <w:rsid w:val="001A5826"/>
    <w:rsid w:val="001A6300"/>
    <w:rsid w:val="001B3867"/>
    <w:rsid w:val="001B5289"/>
    <w:rsid w:val="001C0568"/>
    <w:rsid w:val="001C0958"/>
    <w:rsid w:val="001C0D39"/>
    <w:rsid w:val="001C1464"/>
    <w:rsid w:val="001C2EA0"/>
    <w:rsid w:val="001C4494"/>
    <w:rsid w:val="001C53BB"/>
    <w:rsid w:val="001C5A24"/>
    <w:rsid w:val="001D028C"/>
    <w:rsid w:val="001D131B"/>
    <w:rsid w:val="001D4B2F"/>
    <w:rsid w:val="001D4E24"/>
    <w:rsid w:val="001D50EA"/>
    <w:rsid w:val="001D6D59"/>
    <w:rsid w:val="001D72E5"/>
    <w:rsid w:val="001D7D29"/>
    <w:rsid w:val="001E0941"/>
    <w:rsid w:val="001E11B3"/>
    <w:rsid w:val="001E19B5"/>
    <w:rsid w:val="001E3B39"/>
    <w:rsid w:val="001E63A1"/>
    <w:rsid w:val="001E653D"/>
    <w:rsid w:val="001E6EB7"/>
    <w:rsid w:val="001E7D11"/>
    <w:rsid w:val="001F01B4"/>
    <w:rsid w:val="001F193B"/>
    <w:rsid w:val="001F20F2"/>
    <w:rsid w:val="001F3A4A"/>
    <w:rsid w:val="001F4C17"/>
    <w:rsid w:val="001F6689"/>
    <w:rsid w:val="001F68B2"/>
    <w:rsid w:val="001F7E47"/>
    <w:rsid w:val="002004AE"/>
    <w:rsid w:val="002023A0"/>
    <w:rsid w:val="002023BA"/>
    <w:rsid w:val="002029AF"/>
    <w:rsid w:val="00202AE7"/>
    <w:rsid w:val="00202F2A"/>
    <w:rsid w:val="00203E0C"/>
    <w:rsid w:val="002049EA"/>
    <w:rsid w:val="00204ADC"/>
    <w:rsid w:val="00205923"/>
    <w:rsid w:val="0020670D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FBD"/>
    <w:rsid w:val="002152A6"/>
    <w:rsid w:val="00216D2C"/>
    <w:rsid w:val="00217582"/>
    <w:rsid w:val="0022237A"/>
    <w:rsid w:val="002223A7"/>
    <w:rsid w:val="00222699"/>
    <w:rsid w:val="00222897"/>
    <w:rsid w:val="002239B5"/>
    <w:rsid w:val="002240BE"/>
    <w:rsid w:val="0022456E"/>
    <w:rsid w:val="00224E7E"/>
    <w:rsid w:val="00225E8F"/>
    <w:rsid w:val="00225FE0"/>
    <w:rsid w:val="002264C6"/>
    <w:rsid w:val="00230E2B"/>
    <w:rsid w:val="00235394"/>
    <w:rsid w:val="00235680"/>
    <w:rsid w:val="00235A9B"/>
    <w:rsid w:val="00237173"/>
    <w:rsid w:val="0024001D"/>
    <w:rsid w:val="00240BE3"/>
    <w:rsid w:val="002419D0"/>
    <w:rsid w:val="00241BBA"/>
    <w:rsid w:val="00241D4B"/>
    <w:rsid w:val="00243323"/>
    <w:rsid w:val="00244FD8"/>
    <w:rsid w:val="00245B82"/>
    <w:rsid w:val="0024632F"/>
    <w:rsid w:val="0024674A"/>
    <w:rsid w:val="0025028C"/>
    <w:rsid w:val="002506F0"/>
    <w:rsid w:val="00252EB7"/>
    <w:rsid w:val="00253CD8"/>
    <w:rsid w:val="002549FC"/>
    <w:rsid w:val="00256945"/>
    <w:rsid w:val="002570A5"/>
    <w:rsid w:val="00257107"/>
    <w:rsid w:val="00257500"/>
    <w:rsid w:val="00257F24"/>
    <w:rsid w:val="0026179F"/>
    <w:rsid w:val="00262B48"/>
    <w:rsid w:val="00264F41"/>
    <w:rsid w:val="0026546F"/>
    <w:rsid w:val="00265893"/>
    <w:rsid w:val="002660D2"/>
    <w:rsid w:val="002664A9"/>
    <w:rsid w:val="0026698C"/>
    <w:rsid w:val="00274E1A"/>
    <w:rsid w:val="00275E1D"/>
    <w:rsid w:val="00275E88"/>
    <w:rsid w:val="002770F4"/>
    <w:rsid w:val="00277420"/>
    <w:rsid w:val="00277E9D"/>
    <w:rsid w:val="00281609"/>
    <w:rsid w:val="00282213"/>
    <w:rsid w:val="002831D5"/>
    <w:rsid w:val="002863A3"/>
    <w:rsid w:val="00287850"/>
    <w:rsid w:val="00287BC6"/>
    <w:rsid w:val="00290D7F"/>
    <w:rsid w:val="00290F4F"/>
    <w:rsid w:val="0029193E"/>
    <w:rsid w:val="00292870"/>
    <w:rsid w:val="0029299D"/>
    <w:rsid w:val="00294E20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1D62"/>
    <w:rsid w:val="002B3815"/>
    <w:rsid w:val="002B419D"/>
    <w:rsid w:val="002B429C"/>
    <w:rsid w:val="002B594C"/>
    <w:rsid w:val="002B6292"/>
    <w:rsid w:val="002B6CEF"/>
    <w:rsid w:val="002B7BC4"/>
    <w:rsid w:val="002B7BFF"/>
    <w:rsid w:val="002C2823"/>
    <w:rsid w:val="002C3EB2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D719D"/>
    <w:rsid w:val="002E0151"/>
    <w:rsid w:val="002E08D7"/>
    <w:rsid w:val="002E42E8"/>
    <w:rsid w:val="002E4368"/>
    <w:rsid w:val="002E467C"/>
    <w:rsid w:val="002E576B"/>
    <w:rsid w:val="002E5799"/>
    <w:rsid w:val="002E5EFC"/>
    <w:rsid w:val="002E6BC6"/>
    <w:rsid w:val="002E7579"/>
    <w:rsid w:val="002E7DB8"/>
    <w:rsid w:val="002E7DE5"/>
    <w:rsid w:val="002F01C0"/>
    <w:rsid w:val="002F030F"/>
    <w:rsid w:val="002F1A50"/>
    <w:rsid w:val="002F1F87"/>
    <w:rsid w:val="002F2B29"/>
    <w:rsid w:val="002F300C"/>
    <w:rsid w:val="002F3BD7"/>
    <w:rsid w:val="002F3F42"/>
    <w:rsid w:val="002F4093"/>
    <w:rsid w:val="002F40CC"/>
    <w:rsid w:val="002F428E"/>
    <w:rsid w:val="002F63F6"/>
    <w:rsid w:val="002F7D50"/>
    <w:rsid w:val="00300D2E"/>
    <w:rsid w:val="00302C96"/>
    <w:rsid w:val="003052DA"/>
    <w:rsid w:val="003068AB"/>
    <w:rsid w:val="003071FF"/>
    <w:rsid w:val="00307BB9"/>
    <w:rsid w:val="00310865"/>
    <w:rsid w:val="003119F0"/>
    <w:rsid w:val="00312C8F"/>
    <w:rsid w:val="00313089"/>
    <w:rsid w:val="003140CB"/>
    <w:rsid w:val="003168BC"/>
    <w:rsid w:val="00317783"/>
    <w:rsid w:val="003210CC"/>
    <w:rsid w:val="0032165D"/>
    <w:rsid w:val="003230B0"/>
    <w:rsid w:val="00323842"/>
    <w:rsid w:val="00323F73"/>
    <w:rsid w:val="0032457D"/>
    <w:rsid w:val="00325911"/>
    <w:rsid w:val="00325AD5"/>
    <w:rsid w:val="00326B16"/>
    <w:rsid w:val="0033088D"/>
    <w:rsid w:val="00330AB0"/>
    <w:rsid w:val="00331B14"/>
    <w:rsid w:val="00331F8D"/>
    <w:rsid w:val="00331F9B"/>
    <w:rsid w:val="00334800"/>
    <w:rsid w:val="003366B3"/>
    <w:rsid w:val="00336BF3"/>
    <w:rsid w:val="003379C2"/>
    <w:rsid w:val="00337A65"/>
    <w:rsid w:val="00337E39"/>
    <w:rsid w:val="00340510"/>
    <w:rsid w:val="003411C2"/>
    <w:rsid w:val="00341505"/>
    <w:rsid w:val="00341A86"/>
    <w:rsid w:val="00342018"/>
    <w:rsid w:val="00342AAB"/>
    <w:rsid w:val="003433CA"/>
    <w:rsid w:val="00343440"/>
    <w:rsid w:val="003434BE"/>
    <w:rsid w:val="00343EFD"/>
    <w:rsid w:val="00347756"/>
    <w:rsid w:val="003508C7"/>
    <w:rsid w:val="00350C71"/>
    <w:rsid w:val="00350E37"/>
    <w:rsid w:val="003540D1"/>
    <w:rsid w:val="00354EBB"/>
    <w:rsid w:val="00355BF1"/>
    <w:rsid w:val="00356531"/>
    <w:rsid w:val="003569A0"/>
    <w:rsid w:val="003573FE"/>
    <w:rsid w:val="003579DB"/>
    <w:rsid w:val="00357DDA"/>
    <w:rsid w:val="00361E29"/>
    <w:rsid w:val="0036267B"/>
    <w:rsid w:val="003628F4"/>
    <w:rsid w:val="00362BD0"/>
    <w:rsid w:val="0036363F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2911"/>
    <w:rsid w:val="00374C38"/>
    <w:rsid w:val="00376773"/>
    <w:rsid w:val="00377044"/>
    <w:rsid w:val="00377B02"/>
    <w:rsid w:val="00381E61"/>
    <w:rsid w:val="00382F79"/>
    <w:rsid w:val="00384502"/>
    <w:rsid w:val="00385844"/>
    <w:rsid w:val="003879EA"/>
    <w:rsid w:val="00390666"/>
    <w:rsid w:val="0039066E"/>
    <w:rsid w:val="00390935"/>
    <w:rsid w:val="003965BC"/>
    <w:rsid w:val="003969DE"/>
    <w:rsid w:val="00396D99"/>
    <w:rsid w:val="003978CE"/>
    <w:rsid w:val="003A09A8"/>
    <w:rsid w:val="003A1740"/>
    <w:rsid w:val="003A20DF"/>
    <w:rsid w:val="003A32BD"/>
    <w:rsid w:val="003A46D8"/>
    <w:rsid w:val="003A5015"/>
    <w:rsid w:val="003A59AC"/>
    <w:rsid w:val="003A5AD4"/>
    <w:rsid w:val="003A5FA4"/>
    <w:rsid w:val="003A61D9"/>
    <w:rsid w:val="003A6535"/>
    <w:rsid w:val="003A7FDA"/>
    <w:rsid w:val="003B037E"/>
    <w:rsid w:val="003B1405"/>
    <w:rsid w:val="003B1426"/>
    <w:rsid w:val="003B1CD7"/>
    <w:rsid w:val="003B2484"/>
    <w:rsid w:val="003B25A7"/>
    <w:rsid w:val="003B360D"/>
    <w:rsid w:val="003B5123"/>
    <w:rsid w:val="003B5FA5"/>
    <w:rsid w:val="003B63FF"/>
    <w:rsid w:val="003C1BD4"/>
    <w:rsid w:val="003C245B"/>
    <w:rsid w:val="003C2562"/>
    <w:rsid w:val="003C2DC1"/>
    <w:rsid w:val="003C3166"/>
    <w:rsid w:val="003C4DF7"/>
    <w:rsid w:val="003C5797"/>
    <w:rsid w:val="003C6806"/>
    <w:rsid w:val="003C7BFA"/>
    <w:rsid w:val="003C7C79"/>
    <w:rsid w:val="003D0233"/>
    <w:rsid w:val="003D187B"/>
    <w:rsid w:val="003D1EED"/>
    <w:rsid w:val="003D1F33"/>
    <w:rsid w:val="003D2886"/>
    <w:rsid w:val="003D3659"/>
    <w:rsid w:val="003D40E4"/>
    <w:rsid w:val="003D4535"/>
    <w:rsid w:val="003D5DA3"/>
    <w:rsid w:val="003D7032"/>
    <w:rsid w:val="003D716A"/>
    <w:rsid w:val="003D763C"/>
    <w:rsid w:val="003E040F"/>
    <w:rsid w:val="003E05F6"/>
    <w:rsid w:val="003E1775"/>
    <w:rsid w:val="003E1E73"/>
    <w:rsid w:val="003E241D"/>
    <w:rsid w:val="003E2DB0"/>
    <w:rsid w:val="003E3434"/>
    <w:rsid w:val="003E39EA"/>
    <w:rsid w:val="003E46A8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F83"/>
    <w:rsid w:val="003F41C8"/>
    <w:rsid w:val="003F5ACC"/>
    <w:rsid w:val="003F61EF"/>
    <w:rsid w:val="003F62E9"/>
    <w:rsid w:val="003F6410"/>
    <w:rsid w:val="003F6700"/>
    <w:rsid w:val="00400763"/>
    <w:rsid w:val="00400AC4"/>
    <w:rsid w:val="00401562"/>
    <w:rsid w:val="004036D3"/>
    <w:rsid w:val="00404250"/>
    <w:rsid w:val="00404575"/>
    <w:rsid w:val="004048A8"/>
    <w:rsid w:val="00405657"/>
    <w:rsid w:val="00405787"/>
    <w:rsid w:val="004067EE"/>
    <w:rsid w:val="00406E27"/>
    <w:rsid w:val="00407387"/>
    <w:rsid w:val="00410598"/>
    <w:rsid w:val="00413D74"/>
    <w:rsid w:val="00413E80"/>
    <w:rsid w:val="0041441E"/>
    <w:rsid w:val="004145EC"/>
    <w:rsid w:val="00415DFC"/>
    <w:rsid w:val="004167EB"/>
    <w:rsid w:val="0041688B"/>
    <w:rsid w:val="0042109B"/>
    <w:rsid w:val="00421F3E"/>
    <w:rsid w:val="00422A70"/>
    <w:rsid w:val="00423C66"/>
    <w:rsid w:val="00424ED4"/>
    <w:rsid w:val="00426F76"/>
    <w:rsid w:val="00427DBF"/>
    <w:rsid w:val="00427FC6"/>
    <w:rsid w:val="00436340"/>
    <w:rsid w:val="00436526"/>
    <w:rsid w:val="00436D1F"/>
    <w:rsid w:val="00442F6C"/>
    <w:rsid w:val="004439C6"/>
    <w:rsid w:val="00444225"/>
    <w:rsid w:val="00445D09"/>
    <w:rsid w:val="00445D1B"/>
    <w:rsid w:val="00447A0B"/>
    <w:rsid w:val="004502EA"/>
    <w:rsid w:val="004514DE"/>
    <w:rsid w:val="00451EAB"/>
    <w:rsid w:val="00452AF3"/>
    <w:rsid w:val="004539A7"/>
    <w:rsid w:val="00453BA4"/>
    <w:rsid w:val="00454F89"/>
    <w:rsid w:val="00455F80"/>
    <w:rsid w:val="0045641A"/>
    <w:rsid w:val="00456BEA"/>
    <w:rsid w:val="00457C47"/>
    <w:rsid w:val="0046047D"/>
    <w:rsid w:val="00461904"/>
    <w:rsid w:val="00462256"/>
    <w:rsid w:val="004649C3"/>
    <w:rsid w:val="00464B6C"/>
    <w:rsid w:val="004652DB"/>
    <w:rsid w:val="00466FD0"/>
    <w:rsid w:val="004707C7"/>
    <w:rsid w:val="004714C0"/>
    <w:rsid w:val="004714DD"/>
    <w:rsid w:val="00472056"/>
    <w:rsid w:val="00473182"/>
    <w:rsid w:val="00474A93"/>
    <w:rsid w:val="00475406"/>
    <w:rsid w:val="00476065"/>
    <w:rsid w:val="00476B2F"/>
    <w:rsid w:val="00476EF3"/>
    <w:rsid w:val="00476FC9"/>
    <w:rsid w:val="0048125D"/>
    <w:rsid w:val="00481B8C"/>
    <w:rsid w:val="004825DC"/>
    <w:rsid w:val="00482CB5"/>
    <w:rsid w:val="00482D25"/>
    <w:rsid w:val="0048451B"/>
    <w:rsid w:val="00484D69"/>
    <w:rsid w:val="00485876"/>
    <w:rsid w:val="00486C15"/>
    <w:rsid w:val="00487CBA"/>
    <w:rsid w:val="00491966"/>
    <w:rsid w:val="0049235C"/>
    <w:rsid w:val="00492E80"/>
    <w:rsid w:val="00492FA8"/>
    <w:rsid w:val="00494125"/>
    <w:rsid w:val="004944F1"/>
    <w:rsid w:val="004948C8"/>
    <w:rsid w:val="00494954"/>
    <w:rsid w:val="00494C54"/>
    <w:rsid w:val="00496C45"/>
    <w:rsid w:val="00496D4E"/>
    <w:rsid w:val="004970DB"/>
    <w:rsid w:val="00497D93"/>
    <w:rsid w:val="004A07B6"/>
    <w:rsid w:val="004A146B"/>
    <w:rsid w:val="004A17C7"/>
    <w:rsid w:val="004A215D"/>
    <w:rsid w:val="004A2579"/>
    <w:rsid w:val="004A4701"/>
    <w:rsid w:val="004A51C1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122"/>
    <w:rsid w:val="004B65B3"/>
    <w:rsid w:val="004B6C95"/>
    <w:rsid w:val="004C0650"/>
    <w:rsid w:val="004C0B3D"/>
    <w:rsid w:val="004C0F9C"/>
    <w:rsid w:val="004C151B"/>
    <w:rsid w:val="004C1D4B"/>
    <w:rsid w:val="004C3E90"/>
    <w:rsid w:val="004C4D28"/>
    <w:rsid w:val="004C58A6"/>
    <w:rsid w:val="004C5C99"/>
    <w:rsid w:val="004C6314"/>
    <w:rsid w:val="004C68B3"/>
    <w:rsid w:val="004D0321"/>
    <w:rsid w:val="004D065A"/>
    <w:rsid w:val="004D1531"/>
    <w:rsid w:val="004D1BEE"/>
    <w:rsid w:val="004D43D5"/>
    <w:rsid w:val="004D578D"/>
    <w:rsid w:val="004D658B"/>
    <w:rsid w:val="004D69A7"/>
    <w:rsid w:val="004E13F4"/>
    <w:rsid w:val="004E15BB"/>
    <w:rsid w:val="004E23DE"/>
    <w:rsid w:val="004E2B68"/>
    <w:rsid w:val="004E34F7"/>
    <w:rsid w:val="004E4003"/>
    <w:rsid w:val="004E4131"/>
    <w:rsid w:val="004E4AF8"/>
    <w:rsid w:val="004E500C"/>
    <w:rsid w:val="004E5190"/>
    <w:rsid w:val="004E70C2"/>
    <w:rsid w:val="004E72E8"/>
    <w:rsid w:val="004E7758"/>
    <w:rsid w:val="004F03DF"/>
    <w:rsid w:val="004F0B5D"/>
    <w:rsid w:val="004F402C"/>
    <w:rsid w:val="004F59A8"/>
    <w:rsid w:val="004F5A72"/>
    <w:rsid w:val="004F6E91"/>
    <w:rsid w:val="004F74EA"/>
    <w:rsid w:val="0050032F"/>
    <w:rsid w:val="005005DE"/>
    <w:rsid w:val="00500DF1"/>
    <w:rsid w:val="00501517"/>
    <w:rsid w:val="0050169B"/>
    <w:rsid w:val="005027EA"/>
    <w:rsid w:val="00502EF2"/>
    <w:rsid w:val="00503690"/>
    <w:rsid w:val="00503737"/>
    <w:rsid w:val="00503C68"/>
    <w:rsid w:val="00504C1D"/>
    <w:rsid w:val="00505BFA"/>
    <w:rsid w:val="00506586"/>
    <w:rsid w:val="00507515"/>
    <w:rsid w:val="005111CD"/>
    <w:rsid w:val="00512307"/>
    <w:rsid w:val="00512D4B"/>
    <w:rsid w:val="00513BF6"/>
    <w:rsid w:val="00513C96"/>
    <w:rsid w:val="00513E1C"/>
    <w:rsid w:val="0051532E"/>
    <w:rsid w:val="00520147"/>
    <w:rsid w:val="005203DE"/>
    <w:rsid w:val="00520FA3"/>
    <w:rsid w:val="0052180F"/>
    <w:rsid w:val="00521E1A"/>
    <w:rsid w:val="00522B2B"/>
    <w:rsid w:val="00523712"/>
    <w:rsid w:val="00523A04"/>
    <w:rsid w:val="00524000"/>
    <w:rsid w:val="0052455F"/>
    <w:rsid w:val="00525243"/>
    <w:rsid w:val="005259DC"/>
    <w:rsid w:val="005265BC"/>
    <w:rsid w:val="00526A3E"/>
    <w:rsid w:val="0052731E"/>
    <w:rsid w:val="00530A13"/>
    <w:rsid w:val="00530F0C"/>
    <w:rsid w:val="00531216"/>
    <w:rsid w:val="0053520D"/>
    <w:rsid w:val="00536063"/>
    <w:rsid w:val="00536AB5"/>
    <w:rsid w:val="005400D0"/>
    <w:rsid w:val="005406D9"/>
    <w:rsid w:val="005412AC"/>
    <w:rsid w:val="005436F9"/>
    <w:rsid w:val="00543D3D"/>
    <w:rsid w:val="005455E3"/>
    <w:rsid w:val="00547A1C"/>
    <w:rsid w:val="00551B47"/>
    <w:rsid w:val="00551E65"/>
    <w:rsid w:val="0055300A"/>
    <w:rsid w:val="005534EE"/>
    <w:rsid w:val="00553AE6"/>
    <w:rsid w:val="00553BF8"/>
    <w:rsid w:val="00554E86"/>
    <w:rsid w:val="00556011"/>
    <w:rsid w:val="00556974"/>
    <w:rsid w:val="00556A55"/>
    <w:rsid w:val="00556CF2"/>
    <w:rsid w:val="00556CF9"/>
    <w:rsid w:val="005579A1"/>
    <w:rsid w:val="00561218"/>
    <w:rsid w:val="00561966"/>
    <w:rsid w:val="00563111"/>
    <w:rsid w:val="0056452C"/>
    <w:rsid w:val="00564539"/>
    <w:rsid w:val="00564E01"/>
    <w:rsid w:val="00564E6F"/>
    <w:rsid w:val="00565333"/>
    <w:rsid w:val="00571E87"/>
    <w:rsid w:val="005723CF"/>
    <w:rsid w:val="005724AC"/>
    <w:rsid w:val="00573269"/>
    <w:rsid w:val="005758E4"/>
    <w:rsid w:val="00575BB0"/>
    <w:rsid w:val="0057703A"/>
    <w:rsid w:val="00577349"/>
    <w:rsid w:val="00577842"/>
    <w:rsid w:val="00577947"/>
    <w:rsid w:val="00577A8F"/>
    <w:rsid w:val="00577CC7"/>
    <w:rsid w:val="00580522"/>
    <w:rsid w:val="005806AA"/>
    <w:rsid w:val="00580D16"/>
    <w:rsid w:val="00580EF2"/>
    <w:rsid w:val="005834BA"/>
    <w:rsid w:val="00586643"/>
    <w:rsid w:val="0058668B"/>
    <w:rsid w:val="00586BDE"/>
    <w:rsid w:val="00592273"/>
    <w:rsid w:val="00593026"/>
    <w:rsid w:val="005934C4"/>
    <w:rsid w:val="005937DC"/>
    <w:rsid w:val="00593800"/>
    <w:rsid w:val="0059450C"/>
    <w:rsid w:val="00595B59"/>
    <w:rsid w:val="0059650A"/>
    <w:rsid w:val="00596A61"/>
    <w:rsid w:val="005A023B"/>
    <w:rsid w:val="005A17B1"/>
    <w:rsid w:val="005A2AED"/>
    <w:rsid w:val="005A40A6"/>
    <w:rsid w:val="005A4D8B"/>
    <w:rsid w:val="005A535B"/>
    <w:rsid w:val="005A551D"/>
    <w:rsid w:val="005A6683"/>
    <w:rsid w:val="005B193D"/>
    <w:rsid w:val="005B1F15"/>
    <w:rsid w:val="005B3F53"/>
    <w:rsid w:val="005B4416"/>
    <w:rsid w:val="005B4EE5"/>
    <w:rsid w:val="005B5C1C"/>
    <w:rsid w:val="005B6EAB"/>
    <w:rsid w:val="005B7BAE"/>
    <w:rsid w:val="005B7CCC"/>
    <w:rsid w:val="005C019D"/>
    <w:rsid w:val="005C335A"/>
    <w:rsid w:val="005C4145"/>
    <w:rsid w:val="005C453E"/>
    <w:rsid w:val="005C4CA3"/>
    <w:rsid w:val="005C4E15"/>
    <w:rsid w:val="005C4F05"/>
    <w:rsid w:val="005C6F72"/>
    <w:rsid w:val="005C7375"/>
    <w:rsid w:val="005C74BE"/>
    <w:rsid w:val="005C762C"/>
    <w:rsid w:val="005C7CB5"/>
    <w:rsid w:val="005C7EF7"/>
    <w:rsid w:val="005D2673"/>
    <w:rsid w:val="005D303F"/>
    <w:rsid w:val="005D3059"/>
    <w:rsid w:val="005D3928"/>
    <w:rsid w:val="005D432F"/>
    <w:rsid w:val="005D47F0"/>
    <w:rsid w:val="005D4BB3"/>
    <w:rsid w:val="005D4C01"/>
    <w:rsid w:val="005D5EEE"/>
    <w:rsid w:val="005E0178"/>
    <w:rsid w:val="005E0DCD"/>
    <w:rsid w:val="005E3275"/>
    <w:rsid w:val="005E4724"/>
    <w:rsid w:val="005E4C78"/>
    <w:rsid w:val="005E5985"/>
    <w:rsid w:val="005E5BB5"/>
    <w:rsid w:val="005E7768"/>
    <w:rsid w:val="005E7CB6"/>
    <w:rsid w:val="005E7E39"/>
    <w:rsid w:val="005F0E0E"/>
    <w:rsid w:val="005F175B"/>
    <w:rsid w:val="005F1AA7"/>
    <w:rsid w:val="005F2116"/>
    <w:rsid w:val="005F48A7"/>
    <w:rsid w:val="005F54B1"/>
    <w:rsid w:val="005F55A3"/>
    <w:rsid w:val="005F55F8"/>
    <w:rsid w:val="005F57B4"/>
    <w:rsid w:val="005F5BD1"/>
    <w:rsid w:val="005F5F18"/>
    <w:rsid w:val="005F6D50"/>
    <w:rsid w:val="006002C5"/>
    <w:rsid w:val="006003DF"/>
    <w:rsid w:val="00601791"/>
    <w:rsid w:val="00601BCD"/>
    <w:rsid w:val="006033BC"/>
    <w:rsid w:val="006043DD"/>
    <w:rsid w:val="0060469B"/>
    <w:rsid w:val="00604BED"/>
    <w:rsid w:val="006075CD"/>
    <w:rsid w:val="00607FC1"/>
    <w:rsid w:val="0061035E"/>
    <w:rsid w:val="00610D75"/>
    <w:rsid w:val="006110AF"/>
    <w:rsid w:val="006113D3"/>
    <w:rsid w:val="0061230B"/>
    <w:rsid w:val="00612554"/>
    <w:rsid w:val="006144D6"/>
    <w:rsid w:val="00614561"/>
    <w:rsid w:val="00614BA3"/>
    <w:rsid w:val="00617472"/>
    <w:rsid w:val="00617873"/>
    <w:rsid w:val="00621321"/>
    <w:rsid w:val="00622066"/>
    <w:rsid w:val="006226BC"/>
    <w:rsid w:val="00624011"/>
    <w:rsid w:val="00624889"/>
    <w:rsid w:val="006258C4"/>
    <w:rsid w:val="006272B6"/>
    <w:rsid w:val="0063019F"/>
    <w:rsid w:val="00630F44"/>
    <w:rsid w:val="0063179F"/>
    <w:rsid w:val="006320EF"/>
    <w:rsid w:val="00633B49"/>
    <w:rsid w:val="00634377"/>
    <w:rsid w:val="00634586"/>
    <w:rsid w:val="00634600"/>
    <w:rsid w:val="006354E0"/>
    <w:rsid w:val="00635CF3"/>
    <w:rsid w:val="0063696E"/>
    <w:rsid w:val="00636BCC"/>
    <w:rsid w:val="006379CF"/>
    <w:rsid w:val="00640116"/>
    <w:rsid w:val="006401BC"/>
    <w:rsid w:val="006428A0"/>
    <w:rsid w:val="0064474D"/>
    <w:rsid w:val="00644ADB"/>
    <w:rsid w:val="00644DBB"/>
    <w:rsid w:val="00645845"/>
    <w:rsid w:val="00646A3C"/>
    <w:rsid w:val="00646B33"/>
    <w:rsid w:val="00646C17"/>
    <w:rsid w:val="00647085"/>
    <w:rsid w:val="00647F5D"/>
    <w:rsid w:val="006517D0"/>
    <w:rsid w:val="00651807"/>
    <w:rsid w:val="00651DF0"/>
    <w:rsid w:val="006525CF"/>
    <w:rsid w:val="00652C5D"/>
    <w:rsid w:val="0065310A"/>
    <w:rsid w:val="0065318B"/>
    <w:rsid w:val="00653821"/>
    <w:rsid w:val="00653F2F"/>
    <w:rsid w:val="006548BA"/>
    <w:rsid w:val="00654F94"/>
    <w:rsid w:val="006557C0"/>
    <w:rsid w:val="00656D64"/>
    <w:rsid w:val="0065702D"/>
    <w:rsid w:val="00657084"/>
    <w:rsid w:val="00662682"/>
    <w:rsid w:val="0066275E"/>
    <w:rsid w:val="0066298E"/>
    <w:rsid w:val="00662AA0"/>
    <w:rsid w:val="00663C2D"/>
    <w:rsid w:val="00664201"/>
    <w:rsid w:val="00665A62"/>
    <w:rsid w:val="00665C04"/>
    <w:rsid w:val="00666664"/>
    <w:rsid w:val="00666C2F"/>
    <w:rsid w:val="00666E89"/>
    <w:rsid w:val="0066734B"/>
    <w:rsid w:val="00670166"/>
    <w:rsid w:val="00670B59"/>
    <w:rsid w:val="00671BEF"/>
    <w:rsid w:val="00671FB7"/>
    <w:rsid w:val="00674096"/>
    <w:rsid w:val="006748C8"/>
    <w:rsid w:val="00674C3D"/>
    <w:rsid w:val="00675AB9"/>
    <w:rsid w:val="00676F9F"/>
    <w:rsid w:val="00677084"/>
    <w:rsid w:val="00677710"/>
    <w:rsid w:val="00680EF7"/>
    <w:rsid w:val="0068259C"/>
    <w:rsid w:val="0068272F"/>
    <w:rsid w:val="00683EB8"/>
    <w:rsid w:val="00684722"/>
    <w:rsid w:val="0068496A"/>
    <w:rsid w:val="00684B13"/>
    <w:rsid w:val="0068602C"/>
    <w:rsid w:val="0068666D"/>
    <w:rsid w:val="006901BF"/>
    <w:rsid w:val="00690EB8"/>
    <w:rsid w:val="00692002"/>
    <w:rsid w:val="00692087"/>
    <w:rsid w:val="006929BD"/>
    <w:rsid w:val="00693FFE"/>
    <w:rsid w:val="0069528E"/>
    <w:rsid w:val="00695621"/>
    <w:rsid w:val="006957E8"/>
    <w:rsid w:val="00695826"/>
    <w:rsid w:val="006A2A3E"/>
    <w:rsid w:val="006A545C"/>
    <w:rsid w:val="006A5912"/>
    <w:rsid w:val="006A5938"/>
    <w:rsid w:val="006B06BA"/>
    <w:rsid w:val="006B09A6"/>
    <w:rsid w:val="006B2F94"/>
    <w:rsid w:val="006B3667"/>
    <w:rsid w:val="006B4703"/>
    <w:rsid w:val="006B562D"/>
    <w:rsid w:val="006B5990"/>
    <w:rsid w:val="006B600D"/>
    <w:rsid w:val="006B6A2B"/>
    <w:rsid w:val="006B721C"/>
    <w:rsid w:val="006B737D"/>
    <w:rsid w:val="006C08AD"/>
    <w:rsid w:val="006C1A9C"/>
    <w:rsid w:val="006C3D51"/>
    <w:rsid w:val="006C3E68"/>
    <w:rsid w:val="006C5488"/>
    <w:rsid w:val="006C5991"/>
    <w:rsid w:val="006C5D50"/>
    <w:rsid w:val="006C617C"/>
    <w:rsid w:val="006C7CF2"/>
    <w:rsid w:val="006D045A"/>
    <w:rsid w:val="006D10DE"/>
    <w:rsid w:val="006D112A"/>
    <w:rsid w:val="006D1231"/>
    <w:rsid w:val="006D24CA"/>
    <w:rsid w:val="006D2B1E"/>
    <w:rsid w:val="006D2C0C"/>
    <w:rsid w:val="006D39DE"/>
    <w:rsid w:val="006D653C"/>
    <w:rsid w:val="006D69C6"/>
    <w:rsid w:val="006D6D17"/>
    <w:rsid w:val="006E0979"/>
    <w:rsid w:val="006E30A3"/>
    <w:rsid w:val="006E3251"/>
    <w:rsid w:val="006E4526"/>
    <w:rsid w:val="006E50C9"/>
    <w:rsid w:val="006E573E"/>
    <w:rsid w:val="006E6B25"/>
    <w:rsid w:val="006E6BF4"/>
    <w:rsid w:val="006E6C0F"/>
    <w:rsid w:val="006E7B14"/>
    <w:rsid w:val="006F0265"/>
    <w:rsid w:val="006F2CE0"/>
    <w:rsid w:val="006F54EB"/>
    <w:rsid w:val="006F56AE"/>
    <w:rsid w:val="006F6668"/>
    <w:rsid w:val="006F73DE"/>
    <w:rsid w:val="00700186"/>
    <w:rsid w:val="00700845"/>
    <w:rsid w:val="00702D49"/>
    <w:rsid w:val="007033C1"/>
    <w:rsid w:val="007041D4"/>
    <w:rsid w:val="00704A21"/>
    <w:rsid w:val="00704E63"/>
    <w:rsid w:val="0070646B"/>
    <w:rsid w:val="00710FE8"/>
    <w:rsid w:val="00711097"/>
    <w:rsid w:val="0071157A"/>
    <w:rsid w:val="00712555"/>
    <w:rsid w:val="007138AB"/>
    <w:rsid w:val="00713B22"/>
    <w:rsid w:val="00720176"/>
    <w:rsid w:val="007215FE"/>
    <w:rsid w:val="00722229"/>
    <w:rsid w:val="00722727"/>
    <w:rsid w:val="00723177"/>
    <w:rsid w:val="0072509E"/>
    <w:rsid w:val="00725AD5"/>
    <w:rsid w:val="00725F80"/>
    <w:rsid w:val="007279AC"/>
    <w:rsid w:val="00727C1E"/>
    <w:rsid w:val="007314A7"/>
    <w:rsid w:val="007329B0"/>
    <w:rsid w:val="0073302B"/>
    <w:rsid w:val="007338C3"/>
    <w:rsid w:val="007339B0"/>
    <w:rsid w:val="0073431D"/>
    <w:rsid w:val="0073564F"/>
    <w:rsid w:val="0073609F"/>
    <w:rsid w:val="00736380"/>
    <w:rsid w:val="00737559"/>
    <w:rsid w:val="007400D8"/>
    <w:rsid w:val="0074015A"/>
    <w:rsid w:val="00740926"/>
    <w:rsid w:val="00740E35"/>
    <w:rsid w:val="00740ECC"/>
    <w:rsid w:val="00741187"/>
    <w:rsid w:val="007428EA"/>
    <w:rsid w:val="00743747"/>
    <w:rsid w:val="00744542"/>
    <w:rsid w:val="00744707"/>
    <w:rsid w:val="00744EEC"/>
    <w:rsid w:val="00744F5A"/>
    <w:rsid w:val="0074577E"/>
    <w:rsid w:val="00750F62"/>
    <w:rsid w:val="00751D28"/>
    <w:rsid w:val="00753075"/>
    <w:rsid w:val="007531CF"/>
    <w:rsid w:val="00754F85"/>
    <w:rsid w:val="00755538"/>
    <w:rsid w:val="00755A47"/>
    <w:rsid w:val="00755EDF"/>
    <w:rsid w:val="007562FA"/>
    <w:rsid w:val="007570E2"/>
    <w:rsid w:val="00757683"/>
    <w:rsid w:val="007602AE"/>
    <w:rsid w:val="007617F7"/>
    <w:rsid w:val="00762643"/>
    <w:rsid w:val="00763228"/>
    <w:rsid w:val="00763BFB"/>
    <w:rsid w:val="007644DE"/>
    <w:rsid w:val="0076592F"/>
    <w:rsid w:val="00766CCD"/>
    <w:rsid w:val="00767D60"/>
    <w:rsid w:val="00770342"/>
    <w:rsid w:val="00771730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4117"/>
    <w:rsid w:val="00785C70"/>
    <w:rsid w:val="0078602A"/>
    <w:rsid w:val="007860F9"/>
    <w:rsid w:val="00786E66"/>
    <w:rsid w:val="00791181"/>
    <w:rsid w:val="00791352"/>
    <w:rsid w:val="00791693"/>
    <w:rsid w:val="00792949"/>
    <w:rsid w:val="00792F89"/>
    <w:rsid w:val="00796B70"/>
    <w:rsid w:val="007A488E"/>
    <w:rsid w:val="007A723E"/>
    <w:rsid w:val="007B0E4F"/>
    <w:rsid w:val="007B19E9"/>
    <w:rsid w:val="007B1F25"/>
    <w:rsid w:val="007B2777"/>
    <w:rsid w:val="007B290F"/>
    <w:rsid w:val="007B2CD3"/>
    <w:rsid w:val="007B2D72"/>
    <w:rsid w:val="007B2E9F"/>
    <w:rsid w:val="007B40A9"/>
    <w:rsid w:val="007B4A25"/>
    <w:rsid w:val="007B54D9"/>
    <w:rsid w:val="007B55E9"/>
    <w:rsid w:val="007B68B1"/>
    <w:rsid w:val="007B6B88"/>
    <w:rsid w:val="007C06B4"/>
    <w:rsid w:val="007C0B82"/>
    <w:rsid w:val="007C136B"/>
    <w:rsid w:val="007C3176"/>
    <w:rsid w:val="007C34A7"/>
    <w:rsid w:val="007C5D63"/>
    <w:rsid w:val="007C6033"/>
    <w:rsid w:val="007C610E"/>
    <w:rsid w:val="007C6CC8"/>
    <w:rsid w:val="007C7639"/>
    <w:rsid w:val="007C7CFA"/>
    <w:rsid w:val="007D02A3"/>
    <w:rsid w:val="007D0F9C"/>
    <w:rsid w:val="007D108E"/>
    <w:rsid w:val="007D12E6"/>
    <w:rsid w:val="007D1EE8"/>
    <w:rsid w:val="007D5710"/>
    <w:rsid w:val="007D5A92"/>
    <w:rsid w:val="007D7B79"/>
    <w:rsid w:val="007E0CEA"/>
    <w:rsid w:val="007E106C"/>
    <w:rsid w:val="007E2F50"/>
    <w:rsid w:val="007E3046"/>
    <w:rsid w:val="007E4916"/>
    <w:rsid w:val="007E56B8"/>
    <w:rsid w:val="007E791F"/>
    <w:rsid w:val="007F0E1E"/>
    <w:rsid w:val="007F1890"/>
    <w:rsid w:val="007F28B6"/>
    <w:rsid w:val="007F5E10"/>
    <w:rsid w:val="007F62EA"/>
    <w:rsid w:val="007F7C99"/>
    <w:rsid w:val="0080168B"/>
    <w:rsid w:val="0080184F"/>
    <w:rsid w:val="00801F03"/>
    <w:rsid w:val="0080273D"/>
    <w:rsid w:val="00803723"/>
    <w:rsid w:val="008041B2"/>
    <w:rsid w:val="00804E54"/>
    <w:rsid w:val="008056C8"/>
    <w:rsid w:val="00806843"/>
    <w:rsid w:val="00806C5F"/>
    <w:rsid w:val="008071E7"/>
    <w:rsid w:val="00807D4E"/>
    <w:rsid w:val="00807E59"/>
    <w:rsid w:val="0081359C"/>
    <w:rsid w:val="0081454F"/>
    <w:rsid w:val="00814B27"/>
    <w:rsid w:val="00814B2E"/>
    <w:rsid w:val="00814B66"/>
    <w:rsid w:val="0081529A"/>
    <w:rsid w:val="00816505"/>
    <w:rsid w:val="00817FFE"/>
    <w:rsid w:val="00820234"/>
    <w:rsid w:val="008202DC"/>
    <w:rsid w:val="00820C50"/>
    <w:rsid w:val="00820C8C"/>
    <w:rsid w:val="008215E2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2374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B71"/>
    <w:rsid w:val="00843E19"/>
    <w:rsid w:val="00844059"/>
    <w:rsid w:val="00844166"/>
    <w:rsid w:val="008448CC"/>
    <w:rsid w:val="008458F7"/>
    <w:rsid w:val="0084594E"/>
    <w:rsid w:val="00847135"/>
    <w:rsid w:val="00847492"/>
    <w:rsid w:val="008479D9"/>
    <w:rsid w:val="00850BE7"/>
    <w:rsid w:val="00853968"/>
    <w:rsid w:val="008553A6"/>
    <w:rsid w:val="00855D7A"/>
    <w:rsid w:val="008561E2"/>
    <w:rsid w:val="00856F93"/>
    <w:rsid w:val="00856FB0"/>
    <w:rsid w:val="00857171"/>
    <w:rsid w:val="0085736A"/>
    <w:rsid w:val="008577CC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629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074C"/>
    <w:rsid w:val="00883C72"/>
    <w:rsid w:val="00885164"/>
    <w:rsid w:val="00885952"/>
    <w:rsid w:val="00887E30"/>
    <w:rsid w:val="00890EB9"/>
    <w:rsid w:val="00890FCC"/>
    <w:rsid w:val="00891209"/>
    <w:rsid w:val="00894A86"/>
    <w:rsid w:val="00894B51"/>
    <w:rsid w:val="00895A68"/>
    <w:rsid w:val="008A0232"/>
    <w:rsid w:val="008A26B5"/>
    <w:rsid w:val="008A3050"/>
    <w:rsid w:val="008A36AA"/>
    <w:rsid w:val="008A58DB"/>
    <w:rsid w:val="008A5D62"/>
    <w:rsid w:val="008A5E57"/>
    <w:rsid w:val="008A618D"/>
    <w:rsid w:val="008A69F1"/>
    <w:rsid w:val="008A728D"/>
    <w:rsid w:val="008B0F4D"/>
    <w:rsid w:val="008B3666"/>
    <w:rsid w:val="008B382D"/>
    <w:rsid w:val="008B43B5"/>
    <w:rsid w:val="008B49B0"/>
    <w:rsid w:val="008C0413"/>
    <w:rsid w:val="008C163F"/>
    <w:rsid w:val="008C166B"/>
    <w:rsid w:val="008C1BED"/>
    <w:rsid w:val="008C2A5D"/>
    <w:rsid w:val="008C3442"/>
    <w:rsid w:val="008C3932"/>
    <w:rsid w:val="008C409A"/>
    <w:rsid w:val="008C60E9"/>
    <w:rsid w:val="008D0537"/>
    <w:rsid w:val="008D137E"/>
    <w:rsid w:val="008D170D"/>
    <w:rsid w:val="008D3F4C"/>
    <w:rsid w:val="008D455D"/>
    <w:rsid w:val="008D5973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2E10"/>
    <w:rsid w:val="008E3B67"/>
    <w:rsid w:val="008E45FE"/>
    <w:rsid w:val="008E49F4"/>
    <w:rsid w:val="008E5342"/>
    <w:rsid w:val="008E5F9E"/>
    <w:rsid w:val="008E6B58"/>
    <w:rsid w:val="008E6CD8"/>
    <w:rsid w:val="008E6DBE"/>
    <w:rsid w:val="008F01C9"/>
    <w:rsid w:val="008F025D"/>
    <w:rsid w:val="008F12A7"/>
    <w:rsid w:val="008F15B0"/>
    <w:rsid w:val="008F2A8C"/>
    <w:rsid w:val="008F2E48"/>
    <w:rsid w:val="008F3200"/>
    <w:rsid w:val="008F33EF"/>
    <w:rsid w:val="008F3438"/>
    <w:rsid w:val="008F3CAD"/>
    <w:rsid w:val="008F5A4B"/>
    <w:rsid w:val="008F5B9B"/>
    <w:rsid w:val="008F6A07"/>
    <w:rsid w:val="008F6EED"/>
    <w:rsid w:val="008F7610"/>
    <w:rsid w:val="00900D5A"/>
    <w:rsid w:val="00900F9B"/>
    <w:rsid w:val="00901327"/>
    <w:rsid w:val="00902935"/>
    <w:rsid w:val="00903038"/>
    <w:rsid w:val="00903064"/>
    <w:rsid w:val="00903514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10108"/>
    <w:rsid w:val="00912FD0"/>
    <w:rsid w:val="009131D2"/>
    <w:rsid w:val="0091345F"/>
    <w:rsid w:val="00913C79"/>
    <w:rsid w:val="009140D0"/>
    <w:rsid w:val="00914780"/>
    <w:rsid w:val="00914AE0"/>
    <w:rsid w:val="00914CFA"/>
    <w:rsid w:val="00916CF9"/>
    <w:rsid w:val="00917279"/>
    <w:rsid w:val="00917AFE"/>
    <w:rsid w:val="009204A6"/>
    <w:rsid w:val="00920922"/>
    <w:rsid w:val="00920C2C"/>
    <w:rsid w:val="009232C9"/>
    <w:rsid w:val="00923908"/>
    <w:rsid w:val="00924197"/>
    <w:rsid w:val="009241CD"/>
    <w:rsid w:val="00924E56"/>
    <w:rsid w:val="00925BE8"/>
    <w:rsid w:val="0092780E"/>
    <w:rsid w:val="009304BE"/>
    <w:rsid w:val="00930751"/>
    <w:rsid w:val="0093302B"/>
    <w:rsid w:val="00934F9C"/>
    <w:rsid w:val="0093550D"/>
    <w:rsid w:val="00936088"/>
    <w:rsid w:val="0093663F"/>
    <w:rsid w:val="009367DB"/>
    <w:rsid w:val="0093767B"/>
    <w:rsid w:val="00937794"/>
    <w:rsid w:val="00940B4B"/>
    <w:rsid w:val="00945A15"/>
    <w:rsid w:val="0094697D"/>
    <w:rsid w:val="00947318"/>
    <w:rsid w:val="00947599"/>
    <w:rsid w:val="00950F0C"/>
    <w:rsid w:val="0095102F"/>
    <w:rsid w:val="009516BD"/>
    <w:rsid w:val="0095299B"/>
    <w:rsid w:val="00952D67"/>
    <w:rsid w:val="0095462C"/>
    <w:rsid w:val="009546B0"/>
    <w:rsid w:val="00954DF6"/>
    <w:rsid w:val="00955C2B"/>
    <w:rsid w:val="00960536"/>
    <w:rsid w:val="00961C07"/>
    <w:rsid w:val="00962FA0"/>
    <w:rsid w:val="00963A6D"/>
    <w:rsid w:val="009708A2"/>
    <w:rsid w:val="00971B09"/>
    <w:rsid w:val="00972AEC"/>
    <w:rsid w:val="00972BAE"/>
    <w:rsid w:val="009735B6"/>
    <w:rsid w:val="00974B38"/>
    <w:rsid w:val="00974CD3"/>
    <w:rsid w:val="00975596"/>
    <w:rsid w:val="00975E6C"/>
    <w:rsid w:val="009763F1"/>
    <w:rsid w:val="00982D8B"/>
    <w:rsid w:val="00982E8A"/>
    <w:rsid w:val="00983910"/>
    <w:rsid w:val="00984413"/>
    <w:rsid w:val="009849B6"/>
    <w:rsid w:val="009853B6"/>
    <w:rsid w:val="00986D3D"/>
    <w:rsid w:val="009873A2"/>
    <w:rsid w:val="00987779"/>
    <w:rsid w:val="0099099B"/>
    <w:rsid w:val="00991F00"/>
    <w:rsid w:val="00992CCF"/>
    <w:rsid w:val="00993075"/>
    <w:rsid w:val="009935B1"/>
    <w:rsid w:val="009941D1"/>
    <w:rsid w:val="00994314"/>
    <w:rsid w:val="0099451D"/>
    <w:rsid w:val="00996282"/>
    <w:rsid w:val="009A019A"/>
    <w:rsid w:val="009A07BB"/>
    <w:rsid w:val="009A1620"/>
    <w:rsid w:val="009A169D"/>
    <w:rsid w:val="009A2620"/>
    <w:rsid w:val="009A2DBD"/>
    <w:rsid w:val="009A4147"/>
    <w:rsid w:val="009A4FBA"/>
    <w:rsid w:val="009A5E57"/>
    <w:rsid w:val="009A665C"/>
    <w:rsid w:val="009A7175"/>
    <w:rsid w:val="009A74D5"/>
    <w:rsid w:val="009B022D"/>
    <w:rsid w:val="009B034E"/>
    <w:rsid w:val="009B03DE"/>
    <w:rsid w:val="009B26E4"/>
    <w:rsid w:val="009B43BB"/>
    <w:rsid w:val="009B5F8E"/>
    <w:rsid w:val="009B710B"/>
    <w:rsid w:val="009C0495"/>
    <w:rsid w:val="009C0727"/>
    <w:rsid w:val="009C13D5"/>
    <w:rsid w:val="009C5587"/>
    <w:rsid w:val="009C5A3F"/>
    <w:rsid w:val="009C5FD0"/>
    <w:rsid w:val="009C7A70"/>
    <w:rsid w:val="009D14BC"/>
    <w:rsid w:val="009D2215"/>
    <w:rsid w:val="009D278D"/>
    <w:rsid w:val="009D2A28"/>
    <w:rsid w:val="009D2CF4"/>
    <w:rsid w:val="009D30A1"/>
    <w:rsid w:val="009D3818"/>
    <w:rsid w:val="009D41CC"/>
    <w:rsid w:val="009D66BA"/>
    <w:rsid w:val="009D70D7"/>
    <w:rsid w:val="009D7F6D"/>
    <w:rsid w:val="009E0EA6"/>
    <w:rsid w:val="009E1E8A"/>
    <w:rsid w:val="009E3EA3"/>
    <w:rsid w:val="009E449B"/>
    <w:rsid w:val="009E4AD4"/>
    <w:rsid w:val="009E4C98"/>
    <w:rsid w:val="009E651C"/>
    <w:rsid w:val="009E7DBD"/>
    <w:rsid w:val="009F02A9"/>
    <w:rsid w:val="009F1042"/>
    <w:rsid w:val="009F152E"/>
    <w:rsid w:val="009F1C56"/>
    <w:rsid w:val="009F1E34"/>
    <w:rsid w:val="009F2A75"/>
    <w:rsid w:val="009F3D03"/>
    <w:rsid w:val="009F41D4"/>
    <w:rsid w:val="009F4900"/>
    <w:rsid w:val="009F4E87"/>
    <w:rsid w:val="009F71C4"/>
    <w:rsid w:val="009F7828"/>
    <w:rsid w:val="00A0050C"/>
    <w:rsid w:val="00A0110C"/>
    <w:rsid w:val="00A01AF9"/>
    <w:rsid w:val="00A03435"/>
    <w:rsid w:val="00A05F0A"/>
    <w:rsid w:val="00A0707F"/>
    <w:rsid w:val="00A10122"/>
    <w:rsid w:val="00A1185D"/>
    <w:rsid w:val="00A11A08"/>
    <w:rsid w:val="00A12436"/>
    <w:rsid w:val="00A13286"/>
    <w:rsid w:val="00A1405E"/>
    <w:rsid w:val="00A1447D"/>
    <w:rsid w:val="00A150D8"/>
    <w:rsid w:val="00A157D0"/>
    <w:rsid w:val="00A15E51"/>
    <w:rsid w:val="00A168D9"/>
    <w:rsid w:val="00A16F53"/>
    <w:rsid w:val="00A17C4E"/>
    <w:rsid w:val="00A22D29"/>
    <w:rsid w:val="00A22EEC"/>
    <w:rsid w:val="00A25586"/>
    <w:rsid w:val="00A25815"/>
    <w:rsid w:val="00A275EF"/>
    <w:rsid w:val="00A2789E"/>
    <w:rsid w:val="00A3036D"/>
    <w:rsid w:val="00A30DE5"/>
    <w:rsid w:val="00A31BCD"/>
    <w:rsid w:val="00A32693"/>
    <w:rsid w:val="00A33706"/>
    <w:rsid w:val="00A33CA7"/>
    <w:rsid w:val="00A35C04"/>
    <w:rsid w:val="00A4034D"/>
    <w:rsid w:val="00A40B03"/>
    <w:rsid w:val="00A4100C"/>
    <w:rsid w:val="00A41F00"/>
    <w:rsid w:val="00A41FD3"/>
    <w:rsid w:val="00A4320B"/>
    <w:rsid w:val="00A4354B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4C06"/>
    <w:rsid w:val="00A550FF"/>
    <w:rsid w:val="00A5590B"/>
    <w:rsid w:val="00A566E3"/>
    <w:rsid w:val="00A56E39"/>
    <w:rsid w:val="00A6098A"/>
    <w:rsid w:val="00A616DE"/>
    <w:rsid w:val="00A64E33"/>
    <w:rsid w:val="00A64E87"/>
    <w:rsid w:val="00A6590A"/>
    <w:rsid w:val="00A6636A"/>
    <w:rsid w:val="00A667FF"/>
    <w:rsid w:val="00A66CB6"/>
    <w:rsid w:val="00A67FF4"/>
    <w:rsid w:val="00A7005C"/>
    <w:rsid w:val="00A7008F"/>
    <w:rsid w:val="00A701AF"/>
    <w:rsid w:val="00A701CF"/>
    <w:rsid w:val="00A70460"/>
    <w:rsid w:val="00A7103B"/>
    <w:rsid w:val="00A731CC"/>
    <w:rsid w:val="00A732F6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1EFF"/>
    <w:rsid w:val="00A9250F"/>
    <w:rsid w:val="00A92763"/>
    <w:rsid w:val="00A93808"/>
    <w:rsid w:val="00A93C1A"/>
    <w:rsid w:val="00A94A47"/>
    <w:rsid w:val="00A9525F"/>
    <w:rsid w:val="00A95D2B"/>
    <w:rsid w:val="00A95F63"/>
    <w:rsid w:val="00A97174"/>
    <w:rsid w:val="00AA0177"/>
    <w:rsid w:val="00AA127E"/>
    <w:rsid w:val="00AA1B56"/>
    <w:rsid w:val="00AA31BA"/>
    <w:rsid w:val="00AA362E"/>
    <w:rsid w:val="00AA4F2D"/>
    <w:rsid w:val="00AA596D"/>
    <w:rsid w:val="00AA63BB"/>
    <w:rsid w:val="00AA66C9"/>
    <w:rsid w:val="00AA6E73"/>
    <w:rsid w:val="00AA7450"/>
    <w:rsid w:val="00AA7A65"/>
    <w:rsid w:val="00AA7CDA"/>
    <w:rsid w:val="00AB1739"/>
    <w:rsid w:val="00AB1F6F"/>
    <w:rsid w:val="00AB297C"/>
    <w:rsid w:val="00AB6E69"/>
    <w:rsid w:val="00AB71FD"/>
    <w:rsid w:val="00AB7939"/>
    <w:rsid w:val="00AC0674"/>
    <w:rsid w:val="00AC0B1D"/>
    <w:rsid w:val="00AC1DE0"/>
    <w:rsid w:val="00AC3888"/>
    <w:rsid w:val="00AC40A7"/>
    <w:rsid w:val="00AC4BEF"/>
    <w:rsid w:val="00AC5074"/>
    <w:rsid w:val="00AC57E0"/>
    <w:rsid w:val="00AC5BBE"/>
    <w:rsid w:val="00AC5DE4"/>
    <w:rsid w:val="00AC66AC"/>
    <w:rsid w:val="00AC70B9"/>
    <w:rsid w:val="00AD21FA"/>
    <w:rsid w:val="00AD3759"/>
    <w:rsid w:val="00AD7469"/>
    <w:rsid w:val="00AD7B41"/>
    <w:rsid w:val="00AD7D79"/>
    <w:rsid w:val="00AE0755"/>
    <w:rsid w:val="00AE2ADB"/>
    <w:rsid w:val="00AE3123"/>
    <w:rsid w:val="00AE5070"/>
    <w:rsid w:val="00AE5297"/>
    <w:rsid w:val="00AE578C"/>
    <w:rsid w:val="00AE5981"/>
    <w:rsid w:val="00AE6B99"/>
    <w:rsid w:val="00AE78E1"/>
    <w:rsid w:val="00AE7D0F"/>
    <w:rsid w:val="00AF15BD"/>
    <w:rsid w:val="00AF2EAD"/>
    <w:rsid w:val="00AF2EBF"/>
    <w:rsid w:val="00AF3378"/>
    <w:rsid w:val="00AF3EEF"/>
    <w:rsid w:val="00AF5046"/>
    <w:rsid w:val="00AF574E"/>
    <w:rsid w:val="00AF6E62"/>
    <w:rsid w:val="00AF7262"/>
    <w:rsid w:val="00AF7CB5"/>
    <w:rsid w:val="00B0092F"/>
    <w:rsid w:val="00B00D72"/>
    <w:rsid w:val="00B00D97"/>
    <w:rsid w:val="00B0477E"/>
    <w:rsid w:val="00B06B6F"/>
    <w:rsid w:val="00B06D1E"/>
    <w:rsid w:val="00B06E40"/>
    <w:rsid w:val="00B07FAB"/>
    <w:rsid w:val="00B10251"/>
    <w:rsid w:val="00B112A5"/>
    <w:rsid w:val="00B14E98"/>
    <w:rsid w:val="00B153D4"/>
    <w:rsid w:val="00B1773B"/>
    <w:rsid w:val="00B177E5"/>
    <w:rsid w:val="00B17DAA"/>
    <w:rsid w:val="00B20319"/>
    <w:rsid w:val="00B20584"/>
    <w:rsid w:val="00B20E7E"/>
    <w:rsid w:val="00B21FA9"/>
    <w:rsid w:val="00B23CBD"/>
    <w:rsid w:val="00B25052"/>
    <w:rsid w:val="00B253A6"/>
    <w:rsid w:val="00B25568"/>
    <w:rsid w:val="00B256FD"/>
    <w:rsid w:val="00B26901"/>
    <w:rsid w:val="00B26EB4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0797"/>
    <w:rsid w:val="00B41567"/>
    <w:rsid w:val="00B41AF8"/>
    <w:rsid w:val="00B42141"/>
    <w:rsid w:val="00B42727"/>
    <w:rsid w:val="00B42F15"/>
    <w:rsid w:val="00B457F3"/>
    <w:rsid w:val="00B463A2"/>
    <w:rsid w:val="00B50828"/>
    <w:rsid w:val="00B50BAA"/>
    <w:rsid w:val="00B51542"/>
    <w:rsid w:val="00B52686"/>
    <w:rsid w:val="00B5285F"/>
    <w:rsid w:val="00B531C5"/>
    <w:rsid w:val="00B53DB0"/>
    <w:rsid w:val="00B54154"/>
    <w:rsid w:val="00B555B5"/>
    <w:rsid w:val="00B6046B"/>
    <w:rsid w:val="00B604D4"/>
    <w:rsid w:val="00B609D8"/>
    <w:rsid w:val="00B61C74"/>
    <w:rsid w:val="00B62CD7"/>
    <w:rsid w:val="00B62D21"/>
    <w:rsid w:val="00B6460F"/>
    <w:rsid w:val="00B6463F"/>
    <w:rsid w:val="00B64E5F"/>
    <w:rsid w:val="00B65B4D"/>
    <w:rsid w:val="00B65BEC"/>
    <w:rsid w:val="00B664FC"/>
    <w:rsid w:val="00B66CF3"/>
    <w:rsid w:val="00B66DFA"/>
    <w:rsid w:val="00B67E76"/>
    <w:rsid w:val="00B67FAD"/>
    <w:rsid w:val="00B7138C"/>
    <w:rsid w:val="00B730D4"/>
    <w:rsid w:val="00B75BCF"/>
    <w:rsid w:val="00B76818"/>
    <w:rsid w:val="00B769A2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5FA4"/>
    <w:rsid w:val="00B96889"/>
    <w:rsid w:val="00B96897"/>
    <w:rsid w:val="00BA0737"/>
    <w:rsid w:val="00BA1A94"/>
    <w:rsid w:val="00BA2420"/>
    <w:rsid w:val="00BA2BA2"/>
    <w:rsid w:val="00BA2BF0"/>
    <w:rsid w:val="00BA34AB"/>
    <w:rsid w:val="00BA39EF"/>
    <w:rsid w:val="00BA41ED"/>
    <w:rsid w:val="00BA632C"/>
    <w:rsid w:val="00BA670C"/>
    <w:rsid w:val="00BA6C82"/>
    <w:rsid w:val="00BA7AF0"/>
    <w:rsid w:val="00BB06BA"/>
    <w:rsid w:val="00BB142C"/>
    <w:rsid w:val="00BB3DBB"/>
    <w:rsid w:val="00BB5041"/>
    <w:rsid w:val="00BB6469"/>
    <w:rsid w:val="00BB772A"/>
    <w:rsid w:val="00BB7C8A"/>
    <w:rsid w:val="00BB7FA8"/>
    <w:rsid w:val="00BC0721"/>
    <w:rsid w:val="00BC0F87"/>
    <w:rsid w:val="00BC14FA"/>
    <w:rsid w:val="00BC18C1"/>
    <w:rsid w:val="00BC29DA"/>
    <w:rsid w:val="00BC2AC3"/>
    <w:rsid w:val="00BC6CA4"/>
    <w:rsid w:val="00BC7C82"/>
    <w:rsid w:val="00BD2965"/>
    <w:rsid w:val="00BD2C9B"/>
    <w:rsid w:val="00BD2DC3"/>
    <w:rsid w:val="00BD635F"/>
    <w:rsid w:val="00BD6500"/>
    <w:rsid w:val="00BD6697"/>
    <w:rsid w:val="00BD67BA"/>
    <w:rsid w:val="00BD6F7A"/>
    <w:rsid w:val="00BD7234"/>
    <w:rsid w:val="00BD78A8"/>
    <w:rsid w:val="00BD791E"/>
    <w:rsid w:val="00BE0E31"/>
    <w:rsid w:val="00BE1360"/>
    <w:rsid w:val="00BE2152"/>
    <w:rsid w:val="00BE21E9"/>
    <w:rsid w:val="00BE2338"/>
    <w:rsid w:val="00BE3E91"/>
    <w:rsid w:val="00BE42B7"/>
    <w:rsid w:val="00BE44B7"/>
    <w:rsid w:val="00BE4D30"/>
    <w:rsid w:val="00BE7DB4"/>
    <w:rsid w:val="00BF092F"/>
    <w:rsid w:val="00BF1F30"/>
    <w:rsid w:val="00BF2247"/>
    <w:rsid w:val="00BF3A27"/>
    <w:rsid w:val="00BF4356"/>
    <w:rsid w:val="00BF4C33"/>
    <w:rsid w:val="00BF596C"/>
    <w:rsid w:val="00BF5D84"/>
    <w:rsid w:val="00BF5E69"/>
    <w:rsid w:val="00BF61CA"/>
    <w:rsid w:val="00BF6AA1"/>
    <w:rsid w:val="00BF6C07"/>
    <w:rsid w:val="00BF6F01"/>
    <w:rsid w:val="00BF6F76"/>
    <w:rsid w:val="00BF72C5"/>
    <w:rsid w:val="00C02377"/>
    <w:rsid w:val="00C0240B"/>
    <w:rsid w:val="00C02E33"/>
    <w:rsid w:val="00C038BD"/>
    <w:rsid w:val="00C05ED7"/>
    <w:rsid w:val="00C06FC1"/>
    <w:rsid w:val="00C10E09"/>
    <w:rsid w:val="00C116E7"/>
    <w:rsid w:val="00C120DC"/>
    <w:rsid w:val="00C130F8"/>
    <w:rsid w:val="00C13326"/>
    <w:rsid w:val="00C15A6B"/>
    <w:rsid w:val="00C16577"/>
    <w:rsid w:val="00C17876"/>
    <w:rsid w:val="00C20175"/>
    <w:rsid w:val="00C2366B"/>
    <w:rsid w:val="00C2759D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1018"/>
    <w:rsid w:val="00C416E5"/>
    <w:rsid w:val="00C41A8F"/>
    <w:rsid w:val="00C434AB"/>
    <w:rsid w:val="00C43AF0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57882"/>
    <w:rsid w:val="00C66897"/>
    <w:rsid w:val="00C67DDB"/>
    <w:rsid w:val="00C70BBA"/>
    <w:rsid w:val="00C7254C"/>
    <w:rsid w:val="00C72575"/>
    <w:rsid w:val="00C727C9"/>
    <w:rsid w:val="00C73AFE"/>
    <w:rsid w:val="00C73D9F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87B19"/>
    <w:rsid w:val="00C92E43"/>
    <w:rsid w:val="00C942F0"/>
    <w:rsid w:val="00C96BA3"/>
    <w:rsid w:val="00C973E3"/>
    <w:rsid w:val="00CA33CA"/>
    <w:rsid w:val="00CA4F52"/>
    <w:rsid w:val="00CA5E21"/>
    <w:rsid w:val="00CA5F9E"/>
    <w:rsid w:val="00CA6F40"/>
    <w:rsid w:val="00CA7457"/>
    <w:rsid w:val="00CA75D5"/>
    <w:rsid w:val="00CB044C"/>
    <w:rsid w:val="00CB0504"/>
    <w:rsid w:val="00CB1616"/>
    <w:rsid w:val="00CB1957"/>
    <w:rsid w:val="00CB2C48"/>
    <w:rsid w:val="00CB4372"/>
    <w:rsid w:val="00CB4C18"/>
    <w:rsid w:val="00CB5A7C"/>
    <w:rsid w:val="00CB655D"/>
    <w:rsid w:val="00CC05FC"/>
    <w:rsid w:val="00CC2570"/>
    <w:rsid w:val="00CC34AB"/>
    <w:rsid w:val="00CC3F5A"/>
    <w:rsid w:val="00CC422E"/>
    <w:rsid w:val="00CC6210"/>
    <w:rsid w:val="00CC6854"/>
    <w:rsid w:val="00CD230D"/>
    <w:rsid w:val="00CD26E8"/>
    <w:rsid w:val="00CD2C33"/>
    <w:rsid w:val="00CD2E36"/>
    <w:rsid w:val="00CD317B"/>
    <w:rsid w:val="00CD33AC"/>
    <w:rsid w:val="00CD4AA5"/>
    <w:rsid w:val="00CD6646"/>
    <w:rsid w:val="00CE05F2"/>
    <w:rsid w:val="00CE0679"/>
    <w:rsid w:val="00CE09A3"/>
    <w:rsid w:val="00CE3AD4"/>
    <w:rsid w:val="00CE3C2C"/>
    <w:rsid w:val="00CE4360"/>
    <w:rsid w:val="00CE5CB0"/>
    <w:rsid w:val="00CE7B9B"/>
    <w:rsid w:val="00CE7CBC"/>
    <w:rsid w:val="00CF1B3B"/>
    <w:rsid w:val="00CF31E6"/>
    <w:rsid w:val="00CF35F4"/>
    <w:rsid w:val="00CF3B23"/>
    <w:rsid w:val="00CF555E"/>
    <w:rsid w:val="00CF620E"/>
    <w:rsid w:val="00CF675E"/>
    <w:rsid w:val="00CF68F9"/>
    <w:rsid w:val="00CF6B5E"/>
    <w:rsid w:val="00CF74E1"/>
    <w:rsid w:val="00D003EC"/>
    <w:rsid w:val="00D01295"/>
    <w:rsid w:val="00D0197A"/>
    <w:rsid w:val="00D0231F"/>
    <w:rsid w:val="00D03276"/>
    <w:rsid w:val="00D03446"/>
    <w:rsid w:val="00D04549"/>
    <w:rsid w:val="00D05D62"/>
    <w:rsid w:val="00D05D8B"/>
    <w:rsid w:val="00D07663"/>
    <w:rsid w:val="00D07AD9"/>
    <w:rsid w:val="00D10B52"/>
    <w:rsid w:val="00D11460"/>
    <w:rsid w:val="00D11E51"/>
    <w:rsid w:val="00D1291E"/>
    <w:rsid w:val="00D135C7"/>
    <w:rsid w:val="00D15402"/>
    <w:rsid w:val="00D1584D"/>
    <w:rsid w:val="00D174AE"/>
    <w:rsid w:val="00D1774E"/>
    <w:rsid w:val="00D21080"/>
    <w:rsid w:val="00D21EC1"/>
    <w:rsid w:val="00D22A76"/>
    <w:rsid w:val="00D23219"/>
    <w:rsid w:val="00D232A9"/>
    <w:rsid w:val="00D23701"/>
    <w:rsid w:val="00D23A8C"/>
    <w:rsid w:val="00D24D0D"/>
    <w:rsid w:val="00D24EC1"/>
    <w:rsid w:val="00D26B9D"/>
    <w:rsid w:val="00D26DD0"/>
    <w:rsid w:val="00D27067"/>
    <w:rsid w:val="00D30C7E"/>
    <w:rsid w:val="00D31C83"/>
    <w:rsid w:val="00D34DEE"/>
    <w:rsid w:val="00D3628C"/>
    <w:rsid w:val="00D408C5"/>
    <w:rsid w:val="00D41014"/>
    <w:rsid w:val="00D4313E"/>
    <w:rsid w:val="00D43C41"/>
    <w:rsid w:val="00D449ED"/>
    <w:rsid w:val="00D44B8C"/>
    <w:rsid w:val="00D45054"/>
    <w:rsid w:val="00D45A94"/>
    <w:rsid w:val="00D45FD5"/>
    <w:rsid w:val="00D4657C"/>
    <w:rsid w:val="00D46AF6"/>
    <w:rsid w:val="00D47D83"/>
    <w:rsid w:val="00D5034C"/>
    <w:rsid w:val="00D5065F"/>
    <w:rsid w:val="00D50CCC"/>
    <w:rsid w:val="00D50D53"/>
    <w:rsid w:val="00D520E4"/>
    <w:rsid w:val="00D52A8E"/>
    <w:rsid w:val="00D55E22"/>
    <w:rsid w:val="00D56192"/>
    <w:rsid w:val="00D56306"/>
    <w:rsid w:val="00D56EE9"/>
    <w:rsid w:val="00D57124"/>
    <w:rsid w:val="00D57DFA"/>
    <w:rsid w:val="00D57E89"/>
    <w:rsid w:val="00D60900"/>
    <w:rsid w:val="00D60F93"/>
    <w:rsid w:val="00D61388"/>
    <w:rsid w:val="00D6258D"/>
    <w:rsid w:val="00D63D6E"/>
    <w:rsid w:val="00D64952"/>
    <w:rsid w:val="00D64E04"/>
    <w:rsid w:val="00D650CB"/>
    <w:rsid w:val="00D6527F"/>
    <w:rsid w:val="00D658E3"/>
    <w:rsid w:val="00D66994"/>
    <w:rsid w:val="00D676B6"/>
    <w:rsid w:val="00D71C66"/>
    <w:rsid w:val="00D71C68"/>
    <w:rsid w:val="00D7200D"/>
    <w:rsid w:val="00D72271"/>
    <w:rsid w:val="00D72624"/>
    <w:rsid w:val="00D73D43"/>
    <w:rsid w:val="00D73DDE"/>
    <w:rsid w:val="00D73E3D"/>
    <w:rsid w:val="00D73FD9"/>
    <w:rsid w:val="00D752BE"/>
    <w:rsid w:val="00D76922"/>
    <w:rsid w:val="00D775DC"/>
    <w:rsid w:val="00D8017A"/>
    <w:rsid w:val="00D80465"/>
    <w:rsid w:val="00D8160D"/>
    <w:rsid w:val="00D81829"/>
    <w:rsid w:val="00D81FCB"/>
    <w:rsid w:val="00D836CA"/>
    <w:rsid w:val="00D85C16"/>
    <w:rsid w:val="00D869A4"/>
    <w:rsid w:val="00D86B9F"/>
    <w:rsid w:val="00D86FDF"/>
    <w:rsid w:val="00D86FF5"/>
    <w:rsid w:val="00D87FEA"/>
    <w:rsid w:val="00D907EF"/>
    <w:rsid w:val="00D917EA"/>
    <w:rsid w:val="00D9323C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6B4A"/>
    <w:rsid w:val="00DA7D98"/>
    <w:rsid w:val="00DB0F0F"/>
    <w:rsid w:val="00DB24A2"/>
    <w:rsid w:val="00DB4489"/>
    <w:rsid w:val="00DB44E1"/>
    <w:rsid w:val="00DB4F29"/>
    <w:rsid w:val="00DB662D"/>
    <w:rsid w:val="00DC1A15"/>
    <w:rsid w:val="00DC1D7B"/>
    <w:rsid w:val="00DC349E"/>
    <w:rsid w:val="00DC34E0"/>
    <w:rsid w:val="00DC6684"/>
    <w:rsid w:val="00DC7159"/>
    <w:rsid w:val="00DC74A5"/>
    <w:rsid w:val="00DD0AE5"/>
    <w:rsid w:val="00DD0C2C"/>
    <w:rsid w:val="00DD0EA7"/>
    <w:rsid w:val="00DD1AA4"/>
    <w:rsid w:val="00DD230C"/>
    <w:rsid w:val="00DD2A36"/>
    <w:rsid w:val="00DD2BD0"/>
    <w:rsid w:val="00DD2DA7"/>
    <w:rsid w:val="00DD5D61"/>
    <w:rsid w:val="00DD5DC5"/>
    <w:rsid w:val="00DD69DC"/>
    <w:rsid w:val="00DD6C37"/>
    <w:rsid w:val="00DD78A4"/>
    <w:rsid w:val="00DE0749"/>
    <w:rsid w:val="00DE178B"/>
    <w:rsid w:val="00DE5CC0"/>
    <w:rsid w:val="00DE6765"/>
    <w:rsid w:val="00DE6E75"/>
    <w:rsid w:val="00DE7654"/>
    <w:rsid w:val="00DE7E3A"/>
    <w:rsid w:val="00DF1443"/>
    <w:rsid w:val="00DF1585"/>
    <w:rsid w:val="00DF1AA9"/>
    <w:rsid w:val="00DF1CD0"/>
    <w:rsid w:val="00DF2176"/>
    <w:rsid w:val="00DF58BB"/>
    <w:rsid w:val="00DF70BB"/>
    <w:rsid w:val="00DF75BF"/>
    <w:rsid w:val="00E006F3"/>
    <w:rsid w:val="00E00C94"/>
    <w:rsid w:val="00E037B3"/>
    <w:rsid w:val="00E042FA"/>
    <w:rsid w:val="00E04577"/>
    <w:rsid w:val="00E046ED"/>
    <w:rsid w:val="00E049F5"/>
    <w:rsid w:val="00E0546C"/>
    <w:rsid w:val="00E068DB"/>
    <w:rsid w:val="00E0696B"/>
    <w:rsid w:val="00E06E75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0E6"/>
    <w:rsid w:val="00E22389"/>
    <w:rsid w:val="00E22AB6"/>
    <w:rsid w:val="00E22FB8"/>
    <w:rsid w:val="00E230D0"/>
    <w:rsid w:val="00E231EB"/>
    <w:rsid w:val="00E26271"/>
    <w:rsid w:val="00E2705C"/>
    <w:rsid w:val="00E32650"/>
    <w:rsid w:val="00E33291"/>
    <w:rsid w:val="00E348ED"/>
    <w:rsid w:val="00E34D20"/>
    <w:rsid w:val="00E35051"/>
    <w:rsid w:val="00E35097"/>
    <w:rsid w:val="00E37BDE"/>
    <w:rsid w:val="00E4203E"/>
    <w:rsid w:val="00E45F4B"/>
    <w:rsid w:val="00E4690B"/>
    <w:rsid w:val="00E50C66"/>
    <w:rsid w:val="00E51485"/>
    <w:rsid w:val="00E5378E"/>
    <w:rsid w:val="00E55944"/>
    <w:rsid w:val="00E55ABC"/>
    <w:rsid w:val="00E55B66"/>
    <w:rsid w:val="00E55BDB"/>
    <w:rsid w:val="00E56162"/>
    <w:rsid w:val="00E56639"/>
    <w:rsid w:val="00E5700A"/>
    <w:rsid w:val="00E57033"/>
    <w:rsid w:val="00E5709B"/>
    <w:rsid w:val="00E574D4"/>
    <w:rsid w:val="00E57B74"/>
    <w:rsid w:val="00E61A44"/>
    <w:rsid w:val="00E638F7"/>
    <w:rsid w:val="00E667B5"/>
    <w:rsid w:val="00E67470"/>
    <w:rsid w:val="00E717A5"/>
    <w:rsid w:val="00E72BBE"/>
    <w:rsid w:val="00E7357D"/>
    <w:rsid w:val="00E74CB9"/>
    <w:rsid w:val="00E74D03"/>
    <w:rsid w:val="00E74D1D"/>
    <w:rsid w:val="00E75102"/>
    <w:rsid w:val="00E75791"/>
    <w:rsid w:val="00E75DE6"/>
    <w:rsid w:val="00E8030D"/>
    <w:rsid w:val="00E822BA"/>
    <w:rsid w:val="00E83437"/>
    <w:rsid w:val="00E83583"/>
    <w:rsid w:val="00E84AFA"/>
    <w:rsid w:val="00E84EA1"/>
    <w:rsid w:val="00E854AC"/>
    <w:rsid w:val="00E8629F"/>
    <w:rsid w:val="00E870B6"/>
    <w:rsid w:val="00E87634"/>
    <w:rsid w:val="00E8766D"/>
    <w:rsid w:val="00E920D8"/>
    <w:rsid w:val="00E92591"/>
    <w:rsid w:val="00E92846"/>
    <w:rsid w:val="00E93697"/>
    <w:rsid w:val="00E94B4C"/>
    <w:rsid w:val="00E95081"/>
    <w:rsid w:val="00EA0F19"/>
    <w:rsid w:val="00EA1AD5"/>
    <w:rsid w:val="00EA1D9D"/>
    <w:rsid w:val="00EA1E1D"/>
    <w:rsid w:val="00EA1E26"/>
    <w:rsid w:val="00EA2004"/>
    <w:rsid w:val="00EA271B"/>
    <w:rsid w:val="00EA31C1"/>
    <w:rsid w:val="00EA383B"/>
    <w:rsid w:val="00EA3C24"/>
    <w:rsid w:val="00EA4465"/>
    <w:rsid w:val="00EA497A"/>
    <w:rsid w:val="00EA5388"/>
    <w:rsid w:val="00EA5997"/>
    <w:rsid w:val="00EA5AD0"/>
    <w:rsid w:val="00EA5E4B"/>
    <w:rsid w:val="00EB013C"/>
    <w:rsid w:val="00EB04FF"/>
    <w:rsid w:val="00EB0BD0"/>
    <w:rsid w:val="00EB1F08"/>
    <w:rsid w:val="00EB3598"/>
    <w:rsid w:val="00EB5B01"/>
    <w:rsid w:val="00EB6F72"/>
    <w:rsid w:val="00EC01DE"/>
    <w:rsid w:val="00EC14A9"/>
    <w:rsid w:val="00EC29BD"/>
    <w:rsid w:val="00EC2ADA"/>
    <w:rsid w:val="00EC565F"/>
    <w:rsid w:val="00EC6CF4"/>
    <w:rsid w:val="00EC7418"/>
    <w:rsid w:val="00ED066D"/>
    <w:rsid w:val="00ED0CFF"/>
    <w:rsid w:val="00ED1FFA"/>
    <w:rsid w:val="00ED23DF"/>
    <w:rsid w:val="00ED3565"/>
    <w:rsid w:val="00ED4128"/>
    <w:rsid w:val="00ED42D8"/>
    <w:rsid w:val="00ED4B91"/>
    <w:rsid w:val="00ED4CD1"/>
    <w:rsid w:val="00ED5501"/>
    <w:rsid w:val="00ED5A57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42DD"/>
    <w:rsid w:val="00EE52FC"/>
    <w:rsid w:val="00EE56F6"/>
    <w:rsid w:val="00EE5B78"/>
    <w:rsid w:val="00EE6FD1"/>
    <w:rsid w:val="00EE78ED"/>
    <w:rsid w:val="00EE793A"/>
    <w:rsid w:val="00EE7947"/>
    <w:rsid w:val="00EE7D27"/>
    <w:rsid w:val="00EF575B"/>
    <w:rsid w:val="00EF5DA7"/>
    <w:rsid w:val="00EF65DE"/>
    <w:rsid w:val="00EF69DC"/>
    <w:rsid w:val="00F001FA"/>
    <w:rsid w:val="00F01252"/>
    <w:rsid w:val="00F01E97"/>
    <w:rsid w:val="00F02B54"/>
    <w:rsid w:val="00F031EF"/>
    <w:rsid w:val="00F03452"/>
    <w:rsid w:val="00F035EB"/>
    <w:rsid w:val="00F04044"/>
    <w:rsid w:val="00F0469D"/>
    <w:rsid w:val="00F049C2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17B32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87F"/>
    <w:rsid w:val="00F25B8E"/>
    <w:rsid w:val="00F3057B"/>
    <w:rsid w:val="00F30D62"/>
    <w:rsid w:val="00F3104A"/>
    <w:rsid w:val="00F31051"/>
    <w:rsid w:val="00F317FA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4122"/>
    <w:rsid w:val="00F45267"/>
    <w:rsid w:val="00F455FA"/>
    <w:rsid w:val="00F467E1"/>
    <w:rsid w:val="00F47598"/>
    <w:rsid w:val="00F50005"/>
    <w:rsid w:val="00F50634"/>
    <w:rsid w:val="00F50643"/>
    <w:rsid w:val="00F5165E"/>
    <w:rsid w:val="00F53BEB"/>
    <w:rsid w:val="00F55CF6"/>
    <w:rsid w:val="00F5629A"/>
    <w:rsid w:val="00F5713C"/>
    <w:rsid w:val="00F57369"/>
    <w:rsid w:val="00F57391"/>
    <w:rsid w:val="00F60EF8"/>
    <w:rsid w:val="00F61215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67525"/>
    <w:rsid w:val="00F7224D"/>
    <w:rsid w:val="00F72DEC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3D6"/>
    <w:rsid w:val="00F87C10"/>
    <w:rsid w:val="00F902C3"/>
    <w:rsid w:val="00F90431"/>
    <w:rsid w:val="00F90D35"/>
    <w:rsid w:val="00F9137A"/>
    <w:rsid w:val="00F9264C"/>
    <w:rsid w:val="00F92E89"/>
    <w:rsid w:val="00F93634"/>
    <w:rsid w:val="00F94466"/>
    <w:rsid w:val="00F9469B"/>
    <w:rsid w:val="00F958A7"/>
    <w:rsid w:val="00F95BC3"/>
    <w:rsid w:val="00F96BEB"/>
    <w:rsid w:val="00F9767B"/>
    <w:rsid w:val="00F9790A"/>
    <w:rsid w:val="00FA02FC"/>
    <w:rsid w:val="00FA12D9"/>
    <w:rsid w:val="00FA149C"/>
    <w:rsid w:val="00FA18EF"/>
    <w:rsid w:val="00FA1E72"/>
    <w:rsid w:val="00FA2514"/>
    <w:rsid w:val="00FA2E4F"/>
    <w:rsid w:val="00FA3174"/>
    <w:rsid w:val="00FA3792"/>
    <w:rsid w:val="00FA5C95"/>
    <w:rsid w:val="00FA670F"/>
    <w:rsid w:val="00FA7156"/>
    <w:rsid w:val="00FA775E"/>
    <w:rsid w:val="00FB0BD9"/>
    <w:rsid w:val="00FB1B3B"/>
    <w:rsid w:val="00FB2299"/>
    <w:rsid w:val="00FB2522"/>
    <w:rsid w:val="00FB273E"/>
    <w:rsid w:val="00FB280A"/>
    <w:rsid w:val="00FB324F"/>
    <w:rsid w:val="00FB42DC"/>
    <w:rsid w:val="00FB50AF"/>
    <w:rsid w:val="00FB545C"/>
    <w:rsid w:val="00FB5961"/>
    <w:rsid w:val="00FB6A25"/>
    <w:rsid w:val="00FB6EA3"/>
    <w:rsid w:val="00FB7738"/>
    <w:rsid w:val="00FB7771"/>
    <w:rsid w:val="00FC051F"/>
    <w:rsid w:val="00FC06B8"/>
    <w:rsid w:val="00FC0B6E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D063A"/>
    <w:rsid w:val="00FD1F20"/>
    <w:rsid w:val="00FD2F51"/>
    <w:rsid w:val="00FD45BD"/>
    <w:rsid w:val="00FD4DF8"/>
    <w:rsid w:val="00FD5595"/>
    <w:rsid w:val="00FD5917"/>
    <w:rsid w:val="00FD63E5"/>
    <w:rsid w:val="00FD7460"/>
    <w:rsid w:val="00FD769A"/>
    <w:rsid w:val="00FE0E3F"/>
    <w:rsid w:val="00FE30D7"/>
    <w:rsid w:val="00FE3C4C"/>
    <w:rsid w:val="00FE6C93"/>
    <w:rsid w:val="00FE709C"/>
    <w:rsid w:val="00FE76DD"/>
    <w:rsid w:val="00FE7ADC"/>
    <w:rsid w:val="00FF0C15"/>
    <w:rsid w:val="00FF1114"/>
    <w:rsid w:val="00FF1822"/>
    <w:rsid w:val="00FF19A1"/>
    <w:rsid w:val="00FF2020"/>
    <w:rsid w:val="00FF380C"/>
    <w:rsid w:val="00FF4498"/>
    <w:rsid w:val="00FF47A0"/>
    <w:rsid w:val="00FF4FA4"/>
    <w:rsid w:val="00FF68EA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styleId="ListTable3-Accent1">
    <w:name w:val="List Table 3 Accent 1"/>
    <w:basedOn w:val="TableNormal"/>
    <w:uiPriority w:val="48"/>
    <w:rsid w:val="00827AB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C4494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D60900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60900"/>
    <w:rPr>
      <w:rFonts w:ascii="Arial" w:eastAsia="MS Mincho" w:hAnsi="Arial" w:cstheme="minorBidi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881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57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57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70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31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8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165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6175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51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56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969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223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86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69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608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31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14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106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AC6F39-3EAD-4E5C-9D22-130E93F3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8642</TotalTime>
  <Pages>4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10119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571</cp:revision>
  <cp:lastPrinted>2017-11-03T15:53:00Z</cp:lastPrinted>
  <dcterms:created xsi:type="dcterms:W3CDTF">2018-08-07T07:16:00Z</dcterms:created>
  <dcterms:modified xsi:type="dcterms:W3CDTF">2021-10-01T23:57:00Z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